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230" w:tblpY="1141"/>
        <w:tblW w:w="10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1015"/>
        <w:gridCol w:w="990"/>
        <w:gridCol w:w="6750"/>
        <w:gridCol w:w="1350"/>
      </w:tblGrid>
      <w:tr w:rsidR="004C730A" w:rsidRPr="004C730A" w:rsidTr="004C730A">
        <w:trPr>
          <w:trHeight w:val="530"/>
        </w:trPr>
        <w:tc>
          <w:tcPr>
            <w:tcW w:w="1015" w:type="dxa"/>
            <w:vAlign w:val="center"/>
          </w:tcPr>
          <w:p w:rsidR="004C730A" w:rsidRPr="004C730A" w:rsidRDefault="004C730A" w:rsidP="004C730A">
            <w:pPr>
              <w:autoSpaceDE w:val="0"/>
              <w:autoSpaceDN w:val="0"/>
              <w:adjustRightInd w:val="0"/>
              <w:spacing w:after="0" w:line="240" w:lineRule="auto"/>
              <w:jc w:val="center"/>
              <w:rPr>
                <w:rFonts w:ascii="Arial" w:hAnsi="Arial" w:cs="Arial"/>
                <w:b/>
                <w:bCs/>
                <w:color w:val="000000"/>
                <w:sz w:val="20"/>
                <w:szCs w:val="20"/>
              </w:rPr>
            </w:pPr>
            <w:r w:rsidRPr="004C730A">
              <w:rPr>
                <w:rFonts w:ascii="Arial" w:hAnsi="Arial" w:cs="Arial"/>
                <w:b/>
                <w:bCs/>
                <w:color w:val="000000"/>
                <w:sz w:val="20"/>
                <w:szCs w:val="20"/>
              </w:rPr>
              <w:t>Course</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4C730A" w:rsidRPr="004C730A" w:rsidRDefault="004C730A" w:rsidP="004C730A">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Expectation</w:t>
            </w:r>
          </w:p>
        </w:tc>
        <w:tc>
          <w:tcPr>
            <w:tcW w:w="1350" w:type="dxa"/>
            <w:vAlign w:val="center"/>
          </w:tcPr>
          <w:p w:rsidR="004C730A" w:rsidRPr="004C730A" w:rsidRDefault="004C730A" w:rsidP="004C730A">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Big Idea</w:t>
            </w:r>
          </w:p>
        </w:tc>
      </w:tr>
      <w:tr w:rsidR="004C730A" w:rsidRPr="004C730A" w:rsidTr="004C730A">
        <w:trPr>
          <w:trHeight w:val="720"/>
        </w:trPr>
        <w:tc>
          <w:tcPr>
            <w:tcW w:w="1015" w:type="dxa"/>
            <w:vAlign w:val="center"/>
          </w:tcPr>
          <w:p w:rsidR="004C730A" w:rsidRPr="004C730A" w:rsidRDefault="004C730A" w:rsidP="004C730A">
            <w:pPr>
              <w:autoSpaceDE w:val="0"/>
              <w:autoSpaceDN w:val="0"/>
              <w:adjustRightInd w:val="0"/>
              <w:spacing w:after="0" w:line="240" w:lineRule="auto"/>
              <w:rPr>
                <w:rFonts w:ascii="Arial" w:hAnsi="Arial" w:cs="Arial"/>
                <w:bCs/>
                <w:color w:val="000000"/>
                <w:sz w:val="20"/>
                <w:szCs w:val="20"/>
              </w:rPr>
            </w:pPr>
            <w:r w:rsidRPr="004C730A">
              <w:rPr>
                <w:rFonts w:ascii="Arial" w:hAnsi="Arial" w:cs="Arial"/>
                <w:bCs/>
                <w:color w:val="000000"/>
                <w:sz w:val="20"/>
                <w:szCs w:val="20"/>
              </w:rPr>
              <w:t>MEL3E</w:t>
            </w:r>
          </w:p>
        </w:tc>
        <w:tc>
          <w:tcPr>
            <w:tcW w:w="990" w:type="dxa"/>
            <w:vAlign w:val="center"/>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EP3.2</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estimate the sale price before taxes when making a purchase (e.g., estimate 25% off of $38.99 as 25% or ¼ off of $40, giving a discount of about $10 and a sale price of approximately $30; alternatively, estimate the same sale price as about ¾ of $40)</w:t>
            </w:r>
          </w:p>
        </w:tc>
        <w:tc>
          <w:tcPr>
            <w:tcW w:w="1350" w:type="dxa"/>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4C730A" w:rsidRPr="004C730A" w:rsidTr="004C730A">
        <w:trPr>
          <w:trHeight w:val="720"/>
        </w:trPr>
        <w:tc>
          <w:tcPr>
            <w:tcW w:w="1015" w:type="dxa"/>
            <w:vAlign w:val="center"/>
          </w:tcPr>
          <w:p w:rsidR="004C730A" w:rsidRPr="004C730A" w:rsidRDefault="004C730A" w:rsidP="004C730A">
            <w:pPr>
              <w:autoSpaceDE w:val="0"/>
              <w:autoSpaceDN w:val="0"/>
              <w:adjustRightInd w:val="0"/>
              <w:spacing w:after="0" w:line="240" w:lineRule="auto"/>
              <w:rPr>
                <w:rFonts w:ascii="Arial" w:hAnsi="Arial" w:cs="Arial"/>
                <w:bCs/>
                <w:color w:val="000000"/>
                <w:sz w:val="20"/>
                <w:szCs w:val="20"/>
              </w:rPr>
            </w:pPr>
            <w:r w:rsidRPr="004C730A">
              <w:rPr>
                <w:rFonts w:ascii="Arial" w:hAnsi="Arial" w:cs="Arial"/>
                <w:bCs/>
                <w:color w:val="000000"/>
                <w:sz w:val="20"/>
                <w:szCs w:val="20"/>
              </w:rPr>
              <w:t>MEL3E</w:t>
            </w:r>
          </w:p>
        </w:tc>
        <w:tc>
          <w:tcPr>
            <w:tcW w:w="990" w:type="dxa"/>
            <w:vAlign w:val="center"/>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EP3.8</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compare the unit prices of related items to help determine the best buy</w:t>
            </w:r>
          </w:p>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bCs/>
                <w:i/>
                <w:iCs/>
                <w:color w:val="008DD3"/>
                <w:sz w:val="20"/>
                <w:szCs w:val="20"/>
              </w:rPr>
              <w:t xml:space="preserve">Sample problem: </w:t>
            </w:r>
            <w:r w:rsidRPr="004C730A">
              <w:rPr>
                <w:rFonts w:ascii="Arial" w:hAnsi="Arial" w:cs="Arial"/>
                <w:color w:val="231F20"/>
                <w:sz w:val="20"/>
                <w:szCs w:val="20"/>
              </w:rPr>
              <w:t>Investigate whether or not purchasing larger quantities always results in a lower unit price.</w:t>
            </w:r>
          </w:p>
        </w:tc>
        <w:tc>
          <w:tcPr>
            <w:tcW w:w="1350" w:type="dxa"/>
          </w:tcPr>
          <w:p w:rsid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p w:rsidR="0025175B"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BIN4</w:t>
            </w:r>
          </w:p>
        </w:tc>
      </w:tr>
      <w:tr w:rsidR="004C730A" w:rsidRPr="004C730A" w:rsidTr="004C730A">
        <w:trPr>
          <w:trHeight w:val="720"/>
        </w:trPr>
        <w:tc>
          <w:tcPr>
            <w:tcW w:w="1015" w:type="dxa"/>
            <w:vAlign w:val="center"/>
          </w:tcPr>
          <w:p w:rsidR="004C730A" w:rsidRPr="004C730A" w:rsidRDefault="004C730A" w:rsidP="004C730A">
            <w:pPr>
              <w:autoSpaceDE w:val="0"/>
              <w:autoSpaceDN w:val="0"/>
              <w:adjustRightInd w:val="0"/>
              <w:spacing w:after="0" w:line="240" w:lineRule="auto"/>
              <w:rPr>
                <w:rFonts w:ascii="Arial" w:hAnsi="Arial" w:cs="Arial"/>
                <w:bCs/>
                <w:color w:val="000000"/>
                <w:sz w:val="20"/>
                <w:szCs w:val="20"/>
              </w:rPr>
            </w:pPr>
            <w:r w:rsidRPr="004C730A">
              <w:rPr>
                <w:rFonts w:ascii="Arial" w:hAnsi="Arial" w:cs="Arial"/>
                <w:bCs/>
                <w:color w:val="000000"/>
                <w:sz w:val="20"/>
                <w:szCs w:val="20"/>
              </w:rPr>
              <w:t>MEL3E</w:t>
            </w:r>
          </w:p>
        </w:tc>
        <w:tc>
          <w:tcPr>
            <w:tcW w:w="990" w:type="dxa"/>
            <w:vAlign w:val="center"/>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SI2.1</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determine, through investigation using technology (e.g., calculator, spreadsheet), the effect on simple interest of changes in the principal, interest rate, or time, and solve problems involving applications of simple interest</w:t>
            </w:r>
          </w:p>
        </w:tc>
        <w:tc>
          <w:tcPr>
            <w:tcW w:w="1350" w:type="dxa"/>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tc>
      </w:tr>
      <w:tr w:rsidR="004C730A" w:rsidRPr="004C730A" w:rsidTr="004C730A">
        <w:trPr>
          <w:trHeight w:val="720"/>
        </w:trPr>
        <w:tc>
          <w:tcPr>
            <w:tcW w:w="1015" w:type="dxa"/>
            <w:vAlign w:val="center"/>
          </w:tcPr>
          <w:p w:rsidR="004C730A" w:rsidRPr="004C730A" w:rsidRDefault="004C730A" w:rsidP="004C730A">
            <w:pPr>
              <w:autoSpaceDE w:val="0"/>
              <w:autoSpaceDN w:val="0"/>
              <w:adjustRightInd w:val="0"/>
              <w:spacing w:after="0" w:line="240" w:lineRule="auto"/>
              <w:rPr>
                <w:rFonts w:ascii="Arial" w:hAnsi="Arial" w:cs="Arial"/>
                <w:bCs/>
                <w:color w:val="000000"/>
                <w:sz w:val="20"/>
                <w:szCs w:val="20"/>
              </w:rPr>
            </w:pPr>
            <w:r w:rsidRPr="004C730A">
              <w:rPr>
                <w:rFonts w:ascii="Arial" w:hAnsi="Arial" w:cs="Arial"/>
                <w:bCs/>
                <w:color w:val="000000"/>
                <w:sz w:val="20"/>
                <w:szCs w:val="20"/>
              </w:rPr>
              <w:t>MEL3E</w:t>
            </w:r>
          </w:p>
        </w:tc>
        <w:tc>
          <w:tcPr>
            <w:tcW w:w="990" w:type="dxa"/>
            <w:vAlign w:val="center"/>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SI</w:t>
            </w:r>
            <w:r w:rsidRPr="004C730A">
              <w:rPr>
                <w:rFonts w:ascii="Arial" w:hAnsi="Arial" w:cs="Arial"/>
                <w:color w:val="231F20"/>
                <w:sz w:val="20"/>
                <w:szCs w:val="20"/>
              </w:rPr>
              <w:t>2.4</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determine, through investigation using technology, the effect on the future value of a compound interest investment of changing the total length of time, the interest rate, or the compounding period</w:t>
            </w:r>
          </w:p>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bCs/>
                <w:i/>
                <w:iCs/>
                <w:color w:val="008DD3"/>
                <w:sz w:val="20"/>
                <w:szCs w:val="20"/>
              </w:rPr>
              <w:t xml:space="preserve">Sample problem: </w:t>
            </w:r>
            <w:r w:rsidRPr="004C730A">
              <w:rPr>
                <w:rFonts w:ascii="Arial" w:hAnsi="Arial" w:cs="Arial"/>
                <w:color w:val="231F20"/>
                <w:sz w:val="20"/>
                <w:szCs w:val="20"/>
              </w:rPr>
              <w:t>Compare the results at age 40 of making a deposit of $1000 at age 20 or a deposit of $2000 at age 30, if both investments pay 6% interest per annum, compounded monthly.</w:t>
            </w:r>
          </w:p>
        </w:tc>
        <w:tc>
          <w:tcPr>
            <w:tcW w:w="1350" w:type="dxa"/>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tc>
      </w:tr>
      <w:tr w:rsidR="004C730A" w:rsidRPr="004C730A" w:rsidTr="004C730A">
        <w:trPr>
          <w:trHeight w:val="720"/>
        </w:trPr>
        <w:tc>
          <w:tcPr>
            <w:tcW w:w="1015" w:type="dxa"/>
            <w:tcBorders>
              <w:bottom w:val="single" w:sz="4" w:space="0" w:color="000000"/>
            </w:tcBorders>
            <w:vAlign w:val="center"/>
          </w:tcPr>
          <w:p w:rsidR="004C730A" w:rsidRPr="004C730A" w:rsidRDefault="004C730A" w:rsidP="004C730A">
            <w:pPr>
              <w:autoSpaceDE w:val="0"/>
              <w:autoSpaceDN w:val="0"/>
              <w:adjustRightInd w:val="0"/>
              <w:spacing w:after="0" w:line="240" w:lineRule="auto"/>
              <w:rPr>
                <w:rFonts w:ascii="Arial" w:hAnsi="Arial" w:cs="Arial"/>
                <w:bCs/>
                <w:color w:val="000000"/>
                <w:sz w:val="20"/>
                <w:szCs w:val="20"/>
              </w:rPr>
            </w:pPr>
            <w:r w:rsidRPr="004C730A">
              <w:rPr>
                <w:rFonts w:ascii="Arial" w:hAnsi="Arial" w:cs="Arial"/>
                <w:bCs/>
                <w:color w:val="000000"/>
                <w:sz w:val="20"/>
                <w:szCs w:val="20"/>
              </w:rPr>
              <w:t>MEL3E</w:t>
            </w:r>
          </w:p>
        </w:tc>
        <w:tc>
          <w:tcPr>
            <w:tcW w:w="990" w:type="dxa"/>
            <w:tcBorders>
              <w:bottom w:val="single" w:sz="4" w:space="0" w:color="000000"/>
            </w:tcBorders>
            <w:vAlign w:val="center"/>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TT2.1</w:t>
            </w:r>
          </w:p>
        </w:tc>
        <w:tc>
          <w:tcPr>
            <w:tcW w:w="6750" w:type="dxa"/>
            <w:tcBorders>
              <w:bottom w:val="single" w:sz="4" w:space="0" w:color="000000"/>
            </w:tcBorders>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determine distances represented on maps (e.g., provincial road map, local street map, web-based maps), using given scales</w:t>
            </w:r>
          </w:p>
        </w:tc>
        <w:tc>
          <w:tcPr>
            <w:tcW w:w="1350" w:type="dxa"/>
            <w:tcBorders>
              <w:bottom w:val="single" w:sz="4" w:space="0" w:color="000000"/>
            </w:tcBorders>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4C730A" w:rsidRPr="004C730A" w:rsidTr="006E5F23">
        <w:trPr>
          <w:trHeight w:val="467"/>
        </w:trPr>
        <w:tc>
          <w:tcPr>
            <w:tcW w:w="1015" w:type="dxa"/>
            <w:tcBorders>
              <w:left w:val="nil"/>
              <w:right w:val="nil"/>
            </w:tcBorders>
            <w:vAlign w:val="center"/>
          </w:tcPr>
          <w:p w:rsidR="004C730A" w:rsidRPr="004C730A" w:rsidRDefault="004C730A" w:rsidP="004C730A">
            <w:pPr>
              <w:spacing w:after="0" w:line="240" w:lineRule="auto"/>
              <w:jc w:val="center"/>
              <w:rPr>
                <w:rFonts w:ascii="Arial" w:hAnsi="Arial" w:cs="Arial"/>
                <w:color w:val="000000"/>
                <w:sz w:val="20"/>
                <w:szCs w:val="20"/>
              </w:rPr>
            </w:pPr>
          </w:p>
        </w:tc>
        <w:tc>
          <w:tcPr>
            <w:tcW w:w="990" w:type="dxa"/>
            <w:tcBorders>
              <w:left w:val="nil"/>
              <w:right w:val="nil"/>
            </w:tcBorders>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p>
        </w:tc>
        <w:tc>
          <w:tcPr>
            <w:tcW w:w="6750" w:type="dxa"/>
            <w:tcBorders>
              <w:left w:val="nil"/>
              <w:right w:val="nil"/>
            </w:tcBorders>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p>
        </w:tc>
        <w:tc>
          <w:tcPr>
            <w:tcW w:w="1350" w:type="dxa"/>
            <w:tcBorders>
              <w:left w:val="nil"/>
              <w:right w:val="nil"/>
            </w:tcBorders>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MBF3C</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MM2.6</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distinguish exponential relations from linear and quadratic relations by making comparisons in a variety of ways (e.g., comparing rates of change using finite differences in tables of values; inspecting graphs; comparing equations), within the same context when possible (e.g., simple interest and compound interest, population growth)</w:t>
            </w:r>
          </w:p>
        </w:tc>
        <w:tc>
          <w:tcPr>
            <w:tcW w:w="1350" w:type="dxa"/>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4C730A" w:rsidRPr="004C730A" w:rsidTr="004C730A">
        <w:trPr>
          <w:trHeight w:val="720"/>
        </w:trPr>
        <w:tc>
          <w:tcPr>
            <w:tcW w:w="1015" w:type="dxa"/>
            <w:vAlign w:val="center"/>
          </w:tcPr>
          <w:p w:rsidR="004C730A" w:rsidRPr="004C730A" w:rsidRDefault="004C730A" w:rsidP="004C730A">
            <w:pPr>
              <w:autoSpaceDE w:val="0"/>
              <w:autoSpaceDN w:val="0"/>
              <w:adjustRightInd w:val="0"/>
              <w:spacing w:after="0" w:line="240" w:lineRule="auto"/>
              <w:jc w:val="center"/>
              <w:rPr>
                <w:rFonts w:ascii="Arial" w:hAnsi="Arial" w:cs="Arial"/>
                <w:bCs/>
                <w:color w:val="000000"/>
                <w:sz w:val="20"/>
                <w:szCs w:val="20"/>
              </w:rPr>
            </w:pPr>
            <w:r w:rsidRPr="004C730A">
              <w:rPr>
                <w:rFonts w:ascii="Arial" w:hAnsi="Arial" w:cs="Arial"/>
                <w:bCs/>
                <w:color w:val="000000"/>
                <w:sz w:val="20"/>
                <w:szCs w:val="20"/>
              </w:rPr>
              <w:t>MBF3C</w:t>
            </w:r>
          </w:p>
          <w:p w:rsidR="004C730A" w:rsidRPr="004C730A" w:rsidRDefault="004C730A" w:rsidP="004C730A">
            <w:pPr>
              <w:autoSpaceDE w:val="0"/>
              <w:autoSpaceDN w:val="0"/>
              <w:adjustRightInd w:val="0"/>
              <w:spacing w:after="0" w:line="240" w:lineRule="auto"/>
              <w:jc w:val="center"/>
              <w:rPr>
                <w:rFonts w:ascii="Arial" w:hAnsi="Arial" w:cs="Arial"/>
                <w:bCs/>
                <w:color w:val="000000"/>
                <w:sz w:val="20"/>
                <w:szCs w:val="20"/>
              </w:rPr>
            </w:pP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PF1.6</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 xml:space="preserve">determine, through investigation using technology (e.g., a TVM Solver on a graphing calculator or on a website), the effect on the future value of a compound interest investment or loan of changing the total length of time, the interest rate, or the compounding period </w:t>
            </w:r>
            <w:r w:rsidRPr="004C730A">
              <w:rPr>
                <w:rFonts w:ascii="Arial" w:hAnsi="Arial" w:cs="Arial"/>
                <w:b/>
                <w:bCs/>
                <w:i/>
                <w:iCs/>
                <w:color w:val="008DD3"/>
                <w:sz w:val="20"/>
                <w:szCs w:val="20"/>
              </w:rPr>
              <w:t xml:space="preserve">Sample problem: </w:t>
            </w:r>
            <w:r w:rsidRPr="004C730A">
              <w:rPr>
                <w:rFonts w:ascii="Arial" w:hAnsi="Arial" w:cs="Arial"/>
                <w:color w:val="231F20"/>
                <w:sz w:val="20"/>
                <w:szCs w:val="20"/>
              </w:rPr>
              <w:t xml:space="preserve">Investigate whether doubling the interest rate will halve the time it takes for an investment to double. </w:t>
            </w:r>
          </w:p>
        </w:tc>
        <w:tc>
          <w:tcPr>
            <w:tcW w:w="1350" w:type="dxa"/>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MBF3C</w:t>
            </w:r>
          </w:p>
          <w:p w:rsidR="004C730A" w:rsidRPr="004C730A" w:rsidRDefault="004C730A" w:rsidP="004C730A">
            <w:pPr>
              <w:spacing w:after="0" w:line="240" w:lineRule="auto"/>
              <w:jc w:val="center"/>
              <w:rPr>
                <w:rFonts w:ascii="Arial" w:hAnsi="Arial" w:cs="Arial"/>
                <w:color w:val="000000"/>
                <w:sz w:val="20"/>
                <w:szCs w:val="20"/>
              </w:rPr>
            </w:pP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DM2.2</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 xml:space="preserve">determine the theoretical probability of an event (i.e., the ratio of the number of </w:t>
            </w:r>
            <w:proofErr w:type="spellStart"/>
            <w:r w:rsidRPr="004C730A">
              <w:rPr>
                <w:rFonts w:ascii="Arial" w:hAnsi="Arial" w:cs="Arial"/>
                <w:color w:val="231F20"/>
                <w:sz w:val="20"/>
                <w:szCs w:val="20"/>
              </w:rPr>
              <w:t>favourable</w:t>
            </w:r>
            <w:proofErr w:type="spellEnd"/>
            <w:r w:rsidRPr="004C730A">
              <w:rPr>
                <w:rFonts w:ascii="Arial" w:hAnsi="Arial" w:cs="Arial"/>
                <w:color w:val="231F20"/>
                <w:sz w:val="20"/>
                <w:szCs w:val="20"/>
              </w:rPr>
              <w:t xml:space="preserve"> outcomes to the total number of possible outcomes, where all outcomes are equally likely), and represent the probability in a variety of ways (e.g., as a fraction, as a percent, as a decimal in the range 0 to 1)</w:t>
            </w:r>
          </w:p>
        </w:tc>
        <w:tc>
          <w:tcPr>
            <w:tcW w:w="1350" w:type="dxa"/>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4C730A" w:rsidRPr="004C730A" w:rsidTr="004C730A">
        <w:trPr>
          <w:trHeight w:val="720"/>
        </w:trPr>
        <w:tc>
          <w:tcPr>
            <w:tcW w:w="1015" w:type="dxa"/>
            <w:vAlign w:val="center"/>
          </w:tcPr>
          <w:p w:rsidR="004C730A" w:rsidRPr="004C730A" w:rsidRDefault="004C730A" w:rsidP="004C730A">
            <w:pPr>
              <w:autoSpaceDE w:val="0"/>
              <w:autoSpaceDN w:val="0"/>
              <w:adjustRightInd w:val="0"/>
              <w:spacing w:after="0" w:line="240" w:lineRule="auto"/>
              <w:jc w:val="center"/>
              <w:rPr>
                <w:rFonts w:ascii="Arial" w:hAnsi="Arial" w:cs="Arial"/>
                <w:bCs/>
                <w:color w:val="000000"/>
                <w:sz w:val="20"/>
                <w:szCs w:val="20"/>
              </w:rPr>
            </w:pPr>
            <w:r w:rsidRPr="004C730A">
              <w:rPr>
                <w:rFonts w:ascii="Arial" w:hAnsi="Arial" w:cs="Arial"/>
                <w:bCs/>
                <w:color w:val="000000"/>
                <w:sz w:val="20"/>
                <w:szCs w:val="20"/>
              </w:rPr>
              <w:t>MBF3C</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GT1.2</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represent three-dimensional objects, using concrete materials and design or drawing software, in a variety of ways (e.g., orthographic projections, perspective isometric drawings, scale models)</w:t>
            </w:r>
          </w:p>
        </w:tc>
        <w:tc>
          <w:tcPr>
            <w:tcW w:w="1350" w:type="dxa"/>
          </w:tcPr>
          <w:p w:rsidR="004C730A"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4C730A" w:rsidRPr="004C730A" w:rsidTr="004C730A">
        <w:trPr>
          <w:trHeight w:val="720"/>
        </w:trPr>
        <w:tc>
          <w:tcPr>
            <w:tcW w:w="1015" w:type="dxa"/>
            <w:vAlign w:val="center"/>
          </w:tcPr>
          <w:p w:rsidR="004C730A" w:rsidRPr="004C730A" w:rsidRDefault="004C730A" w:rsidP="004C730A">
            <w:pPr>
              <w:autoSpaceDE w:val="0"/>
              <w:autoSpaceDN w:val="0"/>
              <w:adjustRightInd w:val="0"/>
              <w:spacing w:after="0" w:line="240" w:lineRule="auto"/>
              <w:jc w:val="center"/>
              <w:rPr>
                <w:rFonts w:ascii="Arial" w:hAnsi="Arial" w:cs="Arial"/>
                <w:bCs/>
                <w:color w:val="000000"/>
                <w:sz w:val="20"/>
                <w:szCs w:val="20"/>
              </w:rPr>
            </w:pPr>
            <w:r w:rsidRPr="004C730A">
              <w:rPr>
                <w:rFonts w:ascii="Arial" w:hAnsi="Arial" w:cs="Arial"/>
                <w:bCs/>
                <w:color w:val="000000"/>
                <w:sz w:val="20"/>
                <w:szCs w:val="20"/>
              </w:rPr>
              <w:t>MBF3C</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GT2.1</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solve problems, including those that arise from real-world applications by determining the measures of the sides and angles of right triangles using primary trigonometric ratios</w:t>
            </w:r>
          </w:p>
        </w:tc>
        <w:tc>
          <w:tcPr>
            <w:tcW w:w="1350" w:type="dxa"/>
          </w:tcPr>
          <w:p w:rsid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p w:rsidR="0025175B"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p w:rsidR="0025175B" w:rsidRPr="004C730A" w:rsidRDefault="0025175B"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4C730A" w:rsidRPr="004C730A" w:rsidTr="004C730A">
        <w:trPr>
          <w:trHeight w:val="530"/>
        </w:trPr>
        <w:tc>
          <w:tcPr>
            <w:tcW w:w="1015" w:type="dxa"/>
            <w:vAlign w:val="center"/>
          </w:tcPr>
          <w:p w:rsidR="004C730A" w:rsidRPr="004C730A" w:rsidRDefault="004C730A" w:rsidP="00782DBC">
            <w:pPr>
              <w:autoSpaceDE w:val="0"/>
              <w:autoSpaceDN w:val="0"/>
              <w:adjustRightInd w:val="0"/>
              <w:spacing w:after="0" w:line="240" w:lineRule="auto"/>
              <w:jc w:val="center"/>
              <w:rPr>
                <w:rFonts w:ascii="Arial" w:hAnsi="Arial" w:cs="Arial"/>
                <w:b/>
                <w:bCs/>
                <w:color w:val="000000"/>
                <w:sz w:val="20"/>
                <w:szCs w:val="20"/>
              </w:rPr>
            </w:pPr>
            <w:r w:rsidRPr="004C730A">
              <w:rPr>
                <w:rFonts w:ascii="Arial" w:hAnsi="Arial" w:cs="Arial"/>
                <w:b/>
                <w:bCs/>
                <w:color w:val="000000"/>
                <w:sz w:val="20"/>
                <w:szCs w:val="20"/>
              </w:rPr>
              <w:lastRenderedPageBreak/>
              <w:t>Course</w:t>
            </w:r>
          </w:p>
        </w:tc>
        <w:tc>
          <w:tcPr>
            <w:tcW w:w="990" w:type="dxa"/>
            <w:vAlign w:val="center"/>
          </w:tcPr>
          <w:p w:rsidR="004C730A" w:rsidRPr="004C730A" w:rsidRDefault="004C730A"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4C730A" w:rsidRPr="004C730A" w:rsidRDefault="004C730A"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Expectation</w:t>
            </w:r>
          </w:p>
        </w:tc>
        <w:tc>
          <w:tcPr>
            <w:tcW w:w="1350" w:type="dxa"/>
            <w:vAlign w:val="center"/>
          </w:tcPr>
          <w:p w:rsidR="004C730A" w:rsidRPr="004C730A" w:rsidRDefault="0025175B" w:rsidP="00782DBC">
            <w:pPr>
              <w:autoSpaceDE w:val="0"/>
              <w:autoSpaceDN w:val="0"/>
              <w:adjustRightInd w:val="0"/>
              <w:spacing w:after="0" w:line="240" w:lineRule="auto"/>
              <w:jc w:val="center"/>
              <w:rPr>
                <w:rFonts w:ascii="Arial" w:hAnsi="Arial" w:cs="Arial"/>
                <w:b/>
                <w:color w:val="231F20"/>
                <w:sz w:val="20"/>
                <w:szCs w:val="20"/>
              </w:rPr>
            </w:pPr>
            <w:r>
              <w:rPr>
                <w:rFonts w:ascii="Arial" w:hAnsi="Arial" w:cs="Arial"/>
                <w:b/>
                <w:color w:val="231F20"/>
                <w:sz w:val="20"/>
                <w:szCs w:val="20"/>
              </w:rPr>
              <w:t>Bi</w:t>
            </w:r>
            <w:r w:rsidR="004C730A" w:rsidRPr="004C730A">
              <w:rPr>
                <w:rFonts w:ascii="Arial" w:hAnsi="Arial" w:cs="Arial"/>
                <w:b/>
                <w:color w:val="231F20"/>
                <w:sz w:val="20"/>
                <w:szCs w:val="20"/>
              </w:rPr>
              <w:t>g Idea</w:t>
            </w:r>
          </w:p>
        </w:tc>
      </w:tr>
      <w:tr w:rsidR="004C730A" w:rsidRPr="004C730A" w:rsidTr="004C730A">
        <w:trPr>
          <w:trHeight w:val="720"/>
        </w:trPr>
        <w:tc>
          <w:tcPr>
            <w:tcW w:w="1015" w:type="dxa"/>
            <w:vAlign w:val="center"/>
          </w:tcPr>
          <w:p w:rsidR="004C730A" w:rsidRPr="004C730A" w:rsidRDefault="004C730A" w:rsidP="00782DBC">
            <w:pPr>
              <w:spacing w:after="0" w:line="240" w:lineRule="auto"/>
              <w:jc w:val="center"/>
              <w:rPr>
                <w:rFonts w:ascii="Arial" w:hAnsi="Arial" w:cs="Arial"/>
                <w:color w:val="000000"/>
                <w:sz w:val="20"/>
                <w:szCs w:val="20"/>
              </w:rPr>
            </w:pPr>
            <w:r w:rsidRPr="004C730A">
              <w:rPr>
                <w:rFonts w:ascii="Arial" w:hAnsi="Arial" w:cs="Arial"/>
                <w:sz w:val="20"/>
                <w:szCs w:val="20"/>
              </w:rPr>
              <w:br w:type="page"/>
            </w:r>
            <w:r w:rsidRPr="004C730A">
              <w:rPr>
                <w:rFonts w:ascii="Arial" w:hAnsi="Arial" w:cs="Arial"/>
                <w:color w:val="000000"/>
                <w:sz w:val="20"/>
                <w:szCs w:val="20"/>
              </w:rPr>
              <w:t>MCF3M</w:t>
            </w:r>
          </w:p>
          <w:p w:rsidR="004C730A" w:rsidRPr="004C730A" w:rsidRDefault="004C730A" w:rsidP="00782DBC">
            <w:pPr>
              <w:spacing w:after="0" w:line="240" w:lineRule="auto"/>
              <w:jc w:val="center"/>
              <w:rPr>
                <w:rFonts w:ascii="Arial" w:hAnsi="Arial" w:cs="Arial"/>
                <w:color w:val="000000"/>
                <w:sz w:val="20"/>
                <w:szCs w:val="20"/>
              </w:rPr>
            </w:pPr>
          </w:p>
        </w:tc>
        <w:tc>
          <w:tcPr>
            <w:tcW w:w="990" w:type="dxa"/>
            <w:vAlign w:val="center"/>
          </w:tcPr>
          <w:p w:rsidR="004C730A" w:rsidRPr="004C730A" w:rsidRDefault="004C730A" w:rsidP="00782DBC">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EF1.6</w:t>
            </w:r>
          </w:p>
        </w:tc>
        <w:tc>
          <w:tcPr>
            <w:tcW w:w="6750" w:type="dxa"/>
          </w:tcPr>
          <w:p w:rsidR="004C730A" w:rsidRPr="004C730A" w:rsidRDefault="004C730A" w:rsidP="00782DBC">
            <w:pPr>
              <w:autoSpaceDE w:val="0"/>
              <w:autoSpaceDN w:val="0"/>
              <w:adjustRightInd w:val="0"/>
              <w:spacing w:after="0" w:line="240" w:lineRule="auto"/>
              <w:rPr>
                <w:rFonts w:ascii="Arial" w:hAnsi="Arial" w:cs="Arial"/>
                <w:sz w:val="20"/>
                <w:szCs w:val="20"/>
              </w:rPr>
            </w:pPr>
            <w:r w:rsidRPr="004C730A">
              <w:rPr>
                <w:rFonts w:ascii="Arial" w:hAnsi="Arial" w:cs="Arial"/>
                <w:color w:val="231F20"/>
                <w:sz w:val="20"/>
                <w:szCs w:val="20"/>
              </w:rPr>
              <w:t>distinguish exponential functions from linear and quadratic functions by making comparisons in a variety of ways (e.g., comparing rates of change using finite differences in tables of values; identifying a constant ratio in a table of values; inspecting graphs; comparing equations), within the same context when possible (e.g., simple interest and compound interest, population growth)</w:t>
            </w:r>
          </w:p>
        </w:tc>
        <w:tc>
          <w:tcPr>
            <w:tcW w:w="1350" w:type="dxa"/>
          </w:tcPr>
          <w:p w:rsidR="004C730A" w:rsidRP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4C730A" w:rsidRPr="004C730A" w:rsidTr="004C730A">
        <w:trPr>
          <w:trHeight w:val="720"/>
        </w:trPr>
        <w:tc>
          <w:tcPr>
            <w:tcW w:w="1015" w:type="dxa"/>
            <w:vAlign w:val="center"/>
          </w:tcPr>
          <w:p w:rsidR="004C730A" w:rsidRPr="004C730A" w:rsidRDefault="004C730A" w:rsidP="00782DBC">
            <w:pPr>
              <w:spacing w:after="0" w:line="240" w:lineRule="auto"/>
              <w:jc w:val="center"/>
              <w:rPr>
                <w:rFonts w:ascii="Arial" w:hAnsi="Arial" w:cs="Arial"/>
                <w:color w:val="000000"/>
                <w:sz w:val="20"/>
                <w:szCs w:val="20"/>
              </w:rPr>
            </w:pPr>
            <w:r w:rsidRPr="004C730A">
              <w:rPr>
                <w:rFonts w:ascii="Arial" w:hAnsi="Arial" w:cs="Arial"/>
                <w:color w:val="000000"/>
                <w:sz w:val="20"/>
                <w:szCs w:val="20"/>
              </w:rPr>
              <w:t>MCF3M</w:t>
            </w:r>
          </w:p>
        </w:tc>
        <w:tc>
          <w:tcPr>
            <w:tcW w:w="990" w:type="dxa"/>
            <w:vAlign w:val="center"/>
          </w:tcPr>
          <w:p w:rsidR="004C730A" w:rsidRPr="004C730A" w:rsidRDefault="004C730A" w:rsidP="00782DBC">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EF3.1</w:t>
            </w:r>
          </w:p>
        </w:tc>
        <w:tc>
          <w:tcPr>
            <w:tcW w:w="6750" w:type="dxa"/>
          </w:tcPr>
          <w:p w:rsidR="004C730A" w:rsidRPr="004C730A" w:rsidRDefault="004C730A" w:rsidP="00782DBC">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compare, using a table of values and graphs, the simple and compound interest earned for a given principal and a fixed interest rate over time</w:t>
            </w:r>
          </w:p>
        </w:tc>
        <w:tc>
          <w:tcPr>
            <w:tcW w:w="1350" w:type="dxa"/>
          </w:tcPr>
          <w:p w:rsidR="004C730A" w:rsidRP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4C730A" w:rsidRPr="004C730A" w:rsidTr="004C730A">
        <w:trPr>
          <w:trHeight w:val="720"/>
        </w:trPr>
        <w:tc>
          <w:tcPr>
            <w:tcW w:w="1015" w:type="dxa"/>
            <w:vAlign w:val="center"/>
          </w:tcPr>
          <w:p w:rsidR="004C730A" w:rsidRPr="004C730A" w:rsidRDefault="004C730A" w:rsidP="00782DBC">
            <w:pPr>
              <w:spacing w:after="0" w:line="240" w:lineRule="auto"/>
              <w:jc w:val="center"/>
              <w:rPr>
                <w:rFonts w:ascii="Arial" w:hAnsi="Arial" w:cs="Arial"/>
                <w:color w:val="000000"/>
                <w:sz w:val="20"/>
                <w:szCs w:val="20"/>
              </w:rPr>
            </w:pPr>
            <w:r w:rsidRPr="004C730A">
              <w:rPr>
                <w:rFonts w:ascii="Arial" w:hAnsi="Arial" w:cs="Arial"/>
                <w:color w:val="000000"/>
                <w:sz w:val="20"/>
                <w:szCs w:val="20"/>
              </w:rPr>
              <w:t>MCF3M</w:t>
            </w:r>
          </w:p>
        </w:tc>
        <w:tc>
          <w:tcPr>
            <w:tcW w:w="990" w:type="dxa"/>
            <w:vAlign w:val="center"/>
          </w:tcPr>
          <w:p w:rsidR="004C730A" w:rsidRPr="004C730A" w:rsidRDefault="004C730A" w:rsidP="00782DBC">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TF1.1</w:t>
            </w:r>
          </w:p>
        </w:tc>
        <w:tc>
          <w:tcPr>
            <w:tcW w:w="6750" w:type="dxa"/>
          </w:tcPr>
          <w:p w:rsidR="004C730A" w:rsidRPr="004C730A" w:rsidRDefault="004C730A" w:rsidP="00782DBC">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solve problems, including those that arise from real-world applications, by determining the measures of the sides and angles of right triangles using the primary trigonometric ratios</w:t>
            </w:r>
          </w:p>
        </w:tc>
        <w:tc>
          <w:tcPr>
            <w:tcW w:w="1350" w:type="dxa"/>
          </w:tcPr>
          <w:p w:rsidR="004C730A" w:rsidRP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4C730A" w:rsidRPr="004C730A" w:rsidTr="004C730A">
        <w:trPr>
          <w:trHeight w:val="720"/>
        </w:trPr>
        <w:tc>
          <w:tcPr>
            <w:tcW w:w="1015" w:type="dxa"/>
            <w:vAlign w:val="center"/>
          </w:tcPr>
          <w:p w:rsidR="004C730A" w:rsidRPr="004C730A" w:rsidRDefault="004C730A" w:rsidP="00782DBC">
            <w:pPr>
              <w:spacing w:after="0" w:line="240" w:lineRule="auto"/>
              <w:jc w:val="center"/>
              <w:rPr>
                <w:rFonts w:ascii="Arial" w:hAnsi="Arial" w:cs="Arial"/>
                <w:color w:val="000000"/>
                <w:sz w:val="20"/>
                <w:szCs w:val="20"/>
              </w:rPr>
            </w:pPr>
            <w:r w:rsidRPr="004C730A">
              <w:rPr>
                <w:rFonts w:ascii="Arial" w:hAnsi="Arial" w:cs="Arial"/>
                <w:color w:val="000000"/>
                <w:sz w:val="20"/>
                <w:szCs w:val="20"/>
              </w:rPr>
              <w:t>MCF3M</w:t>
            </w:r>
          </w:p>
        </w:tc>
        <w:tc>
          <w:tcPr>
            <w:tcW w:w="990" w:type="dxa"/>
            <w:vAlign w:val="center"/>
          </w:tcPr>
          <w:p w:rsidR="004C730A" w:rsidRPr="004C730A" w:rsidRDefault="004C730A" w:rsidP="00782DBC">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TF1.3</w:t>
            </w:r>
          </w:p>
        </w:tc>
        <w:tc>
          <w:tcPr>
            <w:tcW w:w="6750" w:type="dxa"/>
          </w:tcPr>
          <w:p w:rsidR="004C730A" w:rsidRPr="004C730A" w:rsidRDefault="004C730A" w:rsidP="00782DBC">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verify, through investigation using technology the sine law and the cosine law</w:t>
            </w:r>
          </w:p>
        </w:tc>
        <w:tc>
          <w:tcPr>
            <w:tcW w:w="1350" w:type="dxa"/>
          </w:tcPr>
          <w:p w:rsid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p w:rsidR="00417152" w:rsidRP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4C730A" w:rsidRPr="004C730A" w:rsidTr="004C730A">
        <w:trPr>
          <w:trHeight w:val="720"/>
        </w:trPr>
        <w:tc>
          <w:tcPr>
            <w:tcW w:w="1015" w:type="dxa"/>
            <w:tcBorders>
              <w:left w:val="nil"/>
              <w:right w:val="nil"/>
            </w:tcBorders>
            <w:vAlign w:val="center"/>
          </w:tcPr>
          <w:p w:rsidR="004C730A" w:rsidRPr="004C730A" w:rsidRDefault="004C730A" w:rsidP="00782DBC">
            <w:pPr>
              <w:spacing w:after="0" w:line="240" w:lineRule="auto"/>
              <w:jc w:val="center"/>
              <w:rPr>
                <w:rFonts w:ascii="Arial" w:hAnsi="Arial" w:cs="Arial"/>
                <w:color w:val="000000"/>
                <w:sz w:val="20"/>
                <w:szCs w:val="20"/>
              </w:rPr>
            </w:pPr>
          </w:p>
        </w:tc>
        <w:tc>
          <w:tcPr>
            <w:tcW w:w="990" w:type="dxa"/>
            <w:tcBorders>
              <w:left w:val="nil"/>
              <w:right w:val="nil"/>
            </w:tcBorders>
            <w:vAlign w:val="center"/>
          </w:tcPr>
          <w:p w:rsidR="004C730A" w:rsidRPr="004C730A" w:rsidRDefault="004C730A" w:rsidP="00782DBC">
            <w:pPr>
              <w:autoSpaceDE w:val="0"/>
              <w:autoSpaceDN w:val="0"/>
              <w:adjustRightInd w:val="0"/>
              <w:spacing w:after="0" w:line="240" w:lineRule="auto"/>
              <w:jc w:val="center"/>
              <w:rPr>
                <w:rFonts w:ascii="Arial" w:hAnsi="Arial" w:cs="Arial"/>
                <w:color w:val="231F20"/>
                <w:sz w:val="20"/>
                <w:szCs w:val="20"/>
              </w:rPr>
            </w:pPr>
          </w:p>
        </w:tc>
        <w:tc>
          <w:tcPr>
            <w:tcW w:w="6750" w:type="dxa"/>
            <w:tcBorders>
              <w:left w:val="nil"/>
              <w:right w:val="nil"/>
            </w:tcBorders>
          </w:tcPr>
          <w:p w:rsidR="004C730A" w:rsidRPr="004C730A" w:rsidRDefault="004C730A" w:rsidP="00782DBC">
            <w:pPr>
              <w:autoSpaceDE w:val="0"/>
              <w:autoSpaceDN w:val="0"/>
              <w:adjustRightInd w:val="0"/>
              <w:spacing w:after="0" w:line="240" w:lineRule="auto"/>
              <w:rPr>
                <w:rFonts w:ascii="Arial" w:hAnsi="Arial" w:cs="Arial"/>
                <w:color w:val="231F20"/>
                <w:sz w:val="20"/>
                <w:szCs w:val="20"/>
              </w:rPr>
            </w:pPr>
          </w:p>
        </w:tc>
        <w:tc>
          <w:tcPr>
            <w:tcW w:w="1350" w:type="dxa"/>
            <w:tcBorders>
              <w:left w:val="nil"/>
              <w:right w:val="nil"/>
            </w:tcBorders>
          </w:tcPr>
          <w:p w:rsidR="004C730A" w:rsidRPr="004C730A" w:rsidRDefault="004C730A" w:rsidP="00782DBC">
            <w:pPr>
              <w:autoSpaceDE w:val="0"/>
              <w:autoSpaceDN w:val="0"/>
              <w:adjustRightInd w:val="0"/>
              <w:spacing w:after="0" w:line="240" w:lineRule="auto"/>
              <w:rPr>
                <w:rFonts w:ascii="Arial" w:hAnsi="Arial" w:cs="Arial"/>
                <w:color w:val="231F20"/>
                <w:sz w:val="20"/>
                <w:szCs w:val="20"/>
              </w:rPr>
            </w:pP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MCR3U</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CF3.3</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simplify rational expressions by adding, subtracting, multiplying, and dividing, and state the restrictions on the variable values</w:t>
            </w:r>
          </w:p>
        </w:tc>
        <w:tc>
          <w:tcPr>
            <w:tcW w:w="1350" w:type="dxa"/>
          </w:tcPr>
          <w:p w:rsid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BIN5</w:t>
            </w:r>
          </w:p>
          <w:p w:rsidR="00417152" w:rsidRP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MCR3U</w:t>
            </w:r>
          </w:p>
          <w:p w:rsidR="004C730A" w:rsidRPr="004C730A" w:rsidRDefault="004C730A" w:rsidP="004C730A">
            <w:pPr>
              <w:spacing w:after="0" w:line="240" w:lineRule="auto"/>
              <w:jc w:val="center"/>
              <w:rPr>
                <w:rFonts w:ascii="Arial" w:hAnsi="Arial" w:cs="Arial"/>
                <w:color w:val="000000"/>
                <w:sz w:val="20"/>
                <w:szCs w:val="20"/>
              </w:rPr>
            </w:pP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EF2.1</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distinguish exponential functions from linear and quadratic functions by making comparisons in a variety of ways (e.g., comparing rates of change using finite differences in tables of values; identifying a constant ratio in</w:t>
            </w:r>
          </w:p>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a table of values; inspecting graphs; comparing equations)</w:t>
            </w:r>
          </w:p>
          <w:p w:rsidR="004C730A" w:rsidRPr="004C730A" w:rsidRDefault="004C730A" w:rsidP="004C730A">
            <w:pPr>
              <w:autoSpaceDE w:val="0"/>
              <w:autoSpaceDN w:val="0"/>
              <w:adjustRightInd w:val="0"/>
              <w:spacing w:after="0" w:line="240" w:lineRule="auto"/>
              <w:rPr>
                <w:rFonts w:ascii="Arial" w:hAnsi="Arial" w:cs="Arial"/>
                <w:sz w:val="20"/>
                <w:szCs w:val="20"/>
              </w:rPr>
            </w:pPr>
          </w:p>
        </w:tc>
        <w:tc>
          <w:tcPr>
            <w:tcW w:w="1350" w:type="dxa"/>
          </w:tcPr>
          <w:p w:rsidR="004C730A" w:rsidRP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MCR3U</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DF2.1</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identify sequences as arithmetic, geometric, or neither, given a numeric or algebraic representations</w:t>
            </w:r>
          </w:p>
        </w:tc>
        <w:tc>
          <w:tcPr>
            <w:tcW w:w="1350" w:type="dxa"/>
          </w:tcPr>
          <w:p w:rsidR="00417152"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p w:rsidR="00417152" w:rsidRP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MCR3U</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TF1.1</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determine the exact values of the sine, cosine, and tangent of the special angles:  0, 30, 45, 60, and 90</w:t>
            </w:r>
          </w:p>
        </w:tc>
        <w:tc>
          <w:tcPr>
            <w:tcW w:w="1350" w:type="dxa"/>
          </w:tcPr>
          <w:p w:rsidR="004C730A" w:rsidRP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MCR3U</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TF1.6</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pose problems involving right triangles and oblique triangles in two dimensional settings, and solve these and other such problems using the primary trigonometric ratios, the cosine law and the sine law</w:t>
            </w:r>
          </w:p>
        </w:tc>
        <w:tc>
          <w:tcPr>
            <w:tcW w:w="1350" w:type="dxa"/>
          </w:tcPr>
          <w:p w:rsid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p w:rsidR="00417152" w:rsidRP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4C730A" w:rsidRPr="004C730A" w:rsidTr="004C730A">
        <w:trPr>
          <w:trHeight w:val="720"/>
        </w:trPr>
        <w:tc>
          <w:tcPr>
            <w:tcW w:w="1015" w:type="dxa"/>
            <w:vAlign w:val="center"/>
          </w:tcPr>
          <w:p w:rsidR="004C730A" w:rsidRPr="004C730A" w:rsidRDefault="004C730A" w:rsidP="004C730A">
            <w:pPr>
              <w:spacing w:after="0" w:line="240" w:lineRule="auto"/>
              <w:jc w:val="center"/>
              <w:rPr>
                <w:rFonts w:ascii="Arial" w:hAnsi="Arial" w:cs="Arial"/>
                <w:color w:val="000000"/>
                <w:sz w:val="20"/>
                <w:szCs w:val="20"/>
              </w:rPr>
            </w:pPr>
            <w:r w:rsidRPr="004C730A">
              <w:rPr>
                <w:rFonts w:ascii="Arial" w:hAnsi="Arial" w:cs="Arial"/>
                <w:color w:val="000000"/>
                <w:sz w:val="20"/>
                <w:szCs w:val="20"/>
              </w:rPr>
              <w:t>MCR3U</w:t>
            </w:r>
          </w:p>
        </w:tc>
        <w:tc>
          <w:tcPr>
            <w:tcW w:w="990" w:type="dxa"/>
            <w:vAlign w:val="center"/>
          </w:tcPr>
          <w:p w:rsidR="004C730A" w:rsidRPr="004C730A" w:rsidRDefault="004C730A" w:rsidP="004C730A">
            <w:pPr>
              <w:autoSpaceDE w:val="0"/>
              <w:autoSpaceDN w:val="0"/>
              <w:adjustRightInd w:val="0"/>
              <w:spacing w:after="0" w:line="240" w:lineRule="auto"/>
              <w:jc w:val="center"/>
              <w:rPr>
                <w:rFonts w:ascii="Arial" w:hAnsi="Arial" w:cs="Arial"/>
                <w:color w:val="231F20"/>
                <w:sz w:val="20"/>
                <w:szCs w:val="20"/>
              </w:rPr>
            </w:pPr>
            <w:r w:rsidRPr="004C730A">
              <w:rPr>
                <w:rFonts w:ascii="Arial" w:hAnsi="Arial" w:cs="Arial"/>
                <w:color w:val="231F20"/>
                <w:sz w:val="20"/>
                <w:szCs w:val="20"/>
              </w:rPr>
              <w:t>TF1.7</w:t>
            </w:r>
          </w:p>
        </w:tc>
        <w:tc>
          <w:tcPr>
            <w:tcW w:w="6750" w:type="dxa"/>
          </w:tcPr>
          <w:p w:rsidR="004C730A" w:rsidRPr="004C730A" w:rsidRDefault="004C730A" w:rsidP="004C730A">
            <w:pPr>
              <w:autoSpaceDE w:val="0"/>
              <w:autoSpaceDN w:val="0"/>
              <w:adjustRightInd w:val="0"/>
              <w:spacing w:after="0" w:line="240" w:lineRule="auto"/>
              <w:rPr>
                <w:rFonts w:ascii="Arial" w:hAnsi="Arial" w:cs="Arial"/>
                <w:color w:val="231F20"/>
                <w:sz w:val="20"/>
                <w:szCs w:val="20"/>
              </w:rPr>
            </w:pPr>
            <w:r w:rsidRPr="004C730A">
              <w:rPr>
                <w:rFonts w:ascii="Arial" w:hAnsi="Arial" w:cs="Arial"/>
                <w:color w:val="231F20"/>
                <w:sz w:val="20"/>
                <w:szCs w:val="20"/>
              </w:rPr>
              <w:t>pose problems involving right triangles and oblique triangles in three dimensional settings, and solve these and other such problems using the primary trigonometric ratios, the cosine law and the sine law</w:t>
            </w:r>
          </w:p>
        </w:tc>
        <w:tc>
          <w:tcPr>
            <w:tcW w:w="1350" w:type="dxa"/>
          </w:tcPr>
          <w:p w:rsid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p w:rsidR="00417152" w:rsidRPr="004C730A" w:rsidRDefault="00417152" w:rsidP="004C730A">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bl>
    <w:p w:rsidR="00BC549F" w:rsidRDefault="00BC549F"/>
    <w:p w:rsidR="004C730A" w:rsidRDefault="004C730A">
      <w:pPr>
        <w:spacing w:after="0" w:line="240" w:lineRule="auto"/>
      </w:pPr>
      <w:r>
        <w:br w:type="page"/>
      </w:r>
    </w:p>
    <w:tbl>
      <w:tblPr>
        <w:tblpPr w:leftFromText="180" w:rightFromText="180" w:vertAnchor="page" w:horzAnchor="margin" w:tblpX="230" w:tblpY="1141"/>
        <w:tblW w:w="10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1015"/>
        <w:gridCol w:w="990"/>
        <w:gridCol w:w="6750"/>
        <w:gridCol w:w="1350"/>
      </w:tblGrid>
      <w:tr w:rsidR="004C730A" w:rsidRPr="004C730A" w:rsidTr="00782DBC">
        <w:trPr>
          <w:trHeight w:val="530"/>
        </w:trPr>
        <w:tc>
          <w:tcPr>
            <w:tcW w:w="1015" w:type="dxa"/>
            <w:vAlign w:val="center"/>
          </w:tcPr>
          <w:p w:rsidR="004C730A" w:rsidRPr="004C730A" w:rsidRDefault="004C730A" w:rsidP="00782DBC">
            <w:pPr>
              <w:autoSpaceDE w:val="0"/>
              <w:autoSpaceDN w:val="0"/>
              <w:adjustRightInd w:val="0"/>
              <w:spacing w:after="0" w:line="240" w:lineRule="auto"/>
              <w:jc w:val="center"/>
              <w:rPr>
                <w:rFonts w:ascii="Arial" w:hAnsi="Arial" w:cs="Arial"/>
                <w:b/>
                <w:bCs/>
                <w:color w:val="000000"/>
                <w:sz w:val="20"/>
                <w:szCs w:val="20"/>
              </w:rPr>
            </w:pPr>
            <w:r w:rsidRPr="004C730A">
              <w:rPr>
                <w:rFonts w:ascii="Arial" w:hAnsi="Arial" w:cs="Arial"/>
                <w:b/>
                <w:bCs/>
                <w:color w:val="000000"/>
                <w:sz w:val="20"/>
                <w:szCs w:val="20"/>
              </w:rPr>
              <w:lastRenderedPageBreak/>
              <w:t>Course</w:t>
            </w:r>
          </w:p>
        </w:tc>
        <w:tc>
          <w:tcPr>
            <w:tcW w:w="990" w:type="dxa"/>
            <w:vAlign w:val="center"/>
          </w:tcPr>
          <w:p w:rsidR="004C730A" w:rsidRPr="004C730A" w:rsidRDefault="004C730A"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4C730A" w:rsidRPr="004C730A" w:rsidRDefault="004C730A"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Expectation</w:t>
            </w:r>
          </w:p>
        </w:tc>
        <w:tc>
          <w:tcPr>
            <w:tcW w:w="1350" w:type="dxa"/>
            <w:vAlign w:val="center"/>
          </w:tcPr>
          <w:p w:rsidR="004C730A" w:rsidRPr="004C730A" w:rsidRDefault="004C730A"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Big Idea</w:t>
            </w: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MEL4E</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RD2.1</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 xml:space="preserve">determine the theoretical probability of an event (i.e., the ratio of the number of </w:t>
            </w:r>
            <w:proofErr w:type="spellStart"/>
            <w:r w:rsidRPr="006E5F23">
              <w:rPr>
                <w:rFonts w:ascii="Arial" w:hAnsi="Arial" w:cs="Arial"/>
                <w:color w:val="231F20"/>
                <w:sz w:val="20"/>
                <w:szCs w:val="20"/>
              </w:rPr>
              <w:t>favourable</w:t>
            </w:r>
            <w:proofErr w:type="spellEnd"/>
            <w:r w:rsidRPr="006E5F23">
              <w:rPr>
                <w:rFonts w:ascii="Arial" w:hAnsi="Arial" w:cs="Arial"/>
                <w:color w:val="231F20"/>
                <w:sz w:val="20"/>
                <w:szCs w:val="20"/>
              </w:rPr>
              <w:t xml:space="preserve"> outcomes to the total number of possible outcomes, where all outcomes are equally likely), and represent the probability in a variety of ways (e.g., as a fraction, as a percent, as a decimal in the range 0 to 1)</w:t>
            </w:r>
          </w:p>
        </w:tc>
        <w:tc>
          <w:tcPr>
            <w:tcW w:w="1350" w:type="dxa"/>
          </w:tcPr>
          <w:p w:rsidR="006E5F23"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MEL4E</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AM1.4</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proofErr w:type="gramStart"/>
            <w:r w:rsidRPr="006E5F23">
              <w:rPr>
                <w:rFonts w:ascii="Arial" w:hAnsi="Arial" w:cs="Arial"/>
                <w:color w:val="231F20"/>
                <w:sz w:val="20"/>
                <w:szCs w:val="20"/>
              </w:rPr>
              <w:t>convert</w:t>
            </w:r>
            <w:proofErr w:type="gramEnd"/>
            <w:r w:rsidRPr="006E5F23">
              <w:rPr>
                <w:rFonts w:ascii="Arial" w:hAnsi="Arial" w:cs="Arial"/>
                <w:color w:val="231F20"/>
                <w:sz w:val="20"/>
                <w:szCs w:val="20"/>
              </w:rPr>
              <w:t xml:space="preserve"> measures within systems (e.g., centimeters and </w:t>
            </w:r>
            <w:proofErr w:type="spellStart"/>
            <w:r w:rsidRPr="006E5F23">
              <w:rPr>
                <w:rFonts w:ascii="Arial" w:hAnsi="Arial" w:cs="Arial"/>
                <w:color w:val="231F20"/>
                <w:sz w:val="20"/>
                <w:szCs w:val="20"/>
              </w:rPr>
              <w:t>metres</w:t>
            </w:r>
            <w:proofErr w:type="spellEnd"/>
            <w:r w:rsidRPr="006E5F23">
              <w:rPr>
                <w:rFonts w:ascii="Arial" w:hAnsi="Arial" w:cs="Arial"/>
                <w:color w:val="231F20"/>
                <w:sz w:val="20"/>
                <w:szCs w:val="20"/>
              </w:rPr>
              <w:t xml:space="preserve">, kilograms and grams, </w:t>
            </w:r>
            <w:proofErr w:type="spellStart"/>
            <w:r w:rsidRPr="006E5F23">
              <w:rPr>
                <w:rFonts w:ascii="Arial" w:hAnsi="Arial" w:cs="Arial"/>
                <w:color w:val="231F20"/>
                <w:sz w:val="20"/>
                <w:szCs w:val="20"/>
              </w:rPr>
              <w:t>litres</w:t>
            </w:r>
            <w:proofErr w:type="spellEnd"/>
            <w:r w:rsidRPr="006E5F23">
              <w:rPr>
                <w:rFonts w:ascii="Arial" w:hAnsi="Arial" w:cs="Arial"/>
                <w:color w:val="231F20"/>
                <w:sz w:val="20"/>
                <w:szCs w:val="20"/>
              </w:rPr>
              <w:t xml:space="preserve"> and milliliters, feet and inches, ounces and pounds), as required within applications that arise from familiar contexts.</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MEL4E</w:t>
            </w:r>
          </w:p>
          <w:p w:rsidR="006E5F23" w:rsidRPr="006E5F23" w:rsidRDefault="006E5F23" w:rsidP="00782DBC">
            <w:pPr>
              <w:spacing w:after="0" w:line="240" w:lineRule="auto"/>
              <w:jc w:val="center"/>
              <w:rPr>
                <w:rFonts w:ascii="Arial" w:hAnsi="Arial" w:cs="Arial"/>
                <w:color w:val="000000"/>
                <w:sz w:val="20"/>
                <w:szCs w:val="20"/>
              </w:rPr>
            </w:pP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AM3.1</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 xml:space="preserve">identify and describe applications of ratio and rate, and recognize and represent equivalent ratios (e.g., show that 4:6 represents the same ratio as 2:3 by showing that a ramp with a height of 4m and a base of 6m and a ramp with a height of 2m and a base of 3m are equally steep) and equivalent rates (e.g., recognize that paying $1.25 for 250mL of tomato sauce is equivalent to paying $3.75 for 750mL of the same sauce), using a variety of tools </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BIM3</w:t>
            </w: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MEL4E</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231F20"/>
                <w:sz w:val="20"/>
                <w:szCs w:val="20"/>
              </w:rPr>
            </w:pPr>
            <w:r w:rsidRPr="006E5F23">
              <w:rPr>
                <w:rFonts w:ascii="Arial" w:hAnsi="Arial" w:cs="Arial"/>
                <w:bCs/>
                <w:color w:val="231F20"/>
                <w:sz w:val="20"/>
                <w:szCs w:val="20"/>
              </w:rPr>
              <w:t>AM3.2</w:t>
            </w:r>
          </w:p>
        </w:tc>
        <w:tc>
          <w:tcPr>
            <w:tcW w:w="6750" w:type="dxa"/>
          </w:tcPr>
          <w:p w:rsidR="006E5F23" w:rsidRPr="006E5F23" w:rsidRDefault="006E5F23" w:rsidP="00782DBC">
            <w:pPr>
              <w:autoSpaceDE w:val="0"/>
              <w:autoSpaceDN w:val="0"/>
              <w:adjustRightInd w:val="0"/>
              <w:spacing w:after="0" w:line="240" w:lineRule="auto"/>
              <w:rPr>
                <w:rFonts w:ascii="Arial" w:hAnsi="Arial" w:cs="Arial"/>
                <w:bCs/>
                <w:color w:val="231F20"/>
                <w:sz w:val="20"/>
                <w:szCs w:val="20"/>
              </w:rPr>
            </w:pPr>
            <w:r w:rsidRPr="006E5F23">
              <w:rPr>
                <w:rFonts w:ascii="Arial" w:hAnsi="Arial" w:cs="Arial"/>
                <w:bCs/>
                <w:color w:val="231F20"/>
                <w:sz w:val="20"/>
                <w:szCs w:val="20"/>
              </w:rPr>
              <w:t>identify situations in which it is useful to make comparisons using unit rates, and solve problems that involve comparisons of unit rates</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BIN4</w:t>
            </w: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MEL4E</w:t>
            </w:r>
          </w:p>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231F20"/>
                <w:sz w:val="20"/>
                <w:szCs w:val="20"/>
              </w:rPr>
            </w:pPr>
            <w:r w:rsidRPr="006E5F23">
              <w:rPr>
                <w:rFonts w:ascii="Arial" w:hAnsi="Arial" w:cs="Arial"/>
                <w:bCs/>
                <w:color w:val="231F20"/>
                <w:sz w:val="20"/>
                <w:szCs w:val="20"/>
              </w:rPr>
              <w:t>AM3.3</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bCs/>
                <w:color w:val="231F20"/>
                <w:sz w:val="20"/>
                <w:szCs w:val="20"/>
              </w:rPr>
              <w:t xml:space="preserve"> </w:t>
            </w:r>
            <w:r w:rsidRPr="006E5F23">
              <w:rPr>
                <w:rFonts w:ascii="Arial" w:hAnsi="Arial" w:cs="Arial"/>
                <w:color w:val="231F20"/>
                <w:sz w:val="20"/>
                <w:szCs w:val="20"/>
              </w:rPr>
              <w:t>identify and describe real-world applications of proportional reasoning (e.g., mixing concrete; calculating dosages; converting units; painting walls; calculating fuel consumption; calculating pay; enlarging patterns), distinguish between a situation involving a proportional relationship and a situation involving a non-proportional relationship in a personal and/or workplace context, and explain their reasoning</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MEL4E</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AM3.4</w:t>
            </w:r>
          </w:p>
        </w:tc>
        <w:tc>
          <w:tcPr>
            <w:tcW w:w="6750" w:type="dxa"/>
          </w:tcPr>
          <w:p w:rsidR="006E5F23" w:rsidRPr="006E5F23" w:rsidRDefault="006E5F23" w:rsidP="00782DBC">
            <w:pPr>
              <w:autoSpaceDE w:val="0"/>
              <w:autoSpaceDN w:val="0"/>
              <w:adjustRightInd w:val="0"/>
              <w:spacing w:after="0" w:line="240" w:lineRule="auto"/>
              <w:rPr>
                <w:rFonts w:ascii="Arial" w:hAnsi="Arial" w:cs="Arial"/>
                <w:bCs/>
                <w:color w:val="231F20"/>
                <w:sz w:val="20"/>
                <w:szCs w:val="20"/>
              </w:rPr>
            </w:pPr>
            <w:r w:rsidRPr="006E5F23">
              <w:rPr>
                <w:rFonts w:ascii="Arial" w:hAnsi="Arial" w:cs="Arial"/>
                <w:color w:val="231F20"/>
                <w:sz w:val="20"/>
                <w:szCs w:val="20"/>
              </w:rPr>
              <w:t xml:space="preserve">identify and describe the possible consequences (e.g., overdoses of medication; seized engines; ruined clothing; cracked or crumbling concrete) of errors in proportional reasoning (e.g., not recognizing the importance of maintaining proportionality; not correctly calculating the amount of each component in a mixture) </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tc>
      </w:tr>
      <w:tr w:rsidR="006E5F23" w:rsidRPr="004C730A" w:rsidTr="00782DBC">
        <w:trPr>
          <w:trHeight w:val="720"/>
        </w:trPr>
        <w:tc>
          <w:tcPr>
            <w:tcW w:w="1015" w:type="dxa"/>
            <w:tcBorders>
              <w:left w:val="nil"/>
              <w:right w:val="nil"/>
            </w:tcBorders>
            <w:vAlign w:val="center"/>
          </w:tcPr>
          <w:p w:rsidR="006E5F23" w:rsidRPr="004C730A" w:rsidRDefault="006E5F23" w:rsidP="00782DBC">
            <w:pPr>
              <w:spacing w:after="0" w:line="240" w:lineRule="auto"/>
              <w:jc w:val="center"/>
              <w:rPr>
                <w:rFonts w:ascii="Arial" w:hAnsi="Arial" w:cs="Arial"/>
                <w:color w:val="000000"/>
                <w:sz w:val="20"/>
                <w:szCs w:val="20"/>
              </w:rPr>
            </w:pPr>
          </w:p>
        </w:tc>
        <w:tc>
          <w:tcPr>
            <w:tcW w:w="990" w:type="dxa"/>
            <w:tcBorders>
              <w:left w:val="nil"/>
              <w:right w:val="nil"/>
            </w:tcBorders>
            <w:vAlign w:val="center"/>
          </w:tcPr>
          <w:p w:rsidR="006E5F23" w:rsidRPr="004C730A" w:rsidRDefault="006E5F23" w:rsidP="00782DBC">
            <w:pPr>
              <w:autoSpaceDE w:val="0"/>
              <w:autoSpaceDN w:val="0"/>
              <w:adjustRightInd w:val="0"/>
              <w:spacing w:after="0" w:line="240" w:lineRule="auto"/>
              <w:jc w:val="center"/>
              <w:rPr>
                <w:rFonts w:ascii="Arial" w:hAnsi="Arial" w:cs="Arial"/>
                <w:color w:val="231F20"/>
                <w:sz w:val="20"/>
                <w:szCs w:val="20"/>
              </w:rPr>
            </w:pPr>
          </w:p>
        </w:tc>
        <w:tc>
          <w:tcPr>
            <w:tcW w:w="6750" w:type="dxa"/>
            <w:tcBorders>
              <w:left w:val="nil"/>
              <w:right w:val="nil"/>
            </w:tcBorders>
          </w:tcPr>
          <w:p w:rsidR="006E5F23" w:rsidRPr="004C730A" w:rsidRDefault="006E5F23" w:rsidP="00782DBC">
            <w:pPr>
              <w:autoSpaceDE w:val="0"/>
              <w:autoSpaceDN w:val="0"/>
              <w:adjustRightInd w:val="0"/>
              <w:spacing w:after="0" w:line="240" w:lineRule="auto"/>
              <w:rPr>
                <w:rFonts w:ascii="Arial" w:hAnsi="Arial" w:cs="Arial"/>
                <w:color w:val="231F20"/>
                <w:sz w:val="20"/>
                <w:szCs w:val="20"/>
              </w:rPr>
            </w:pPr>
          </w:p>
        </w:tc>
        <w:tc>
          <w:tcPr>
            <w:tcW w:w="1350" w:type="dxa"/>
            <w:tcBorders>
              <w:left w:val="nil"/>
              <w:right w:val="nil"/>
            </w:tcBorders>
          </w:tcPr>
          <w:p w:rsidR="006E5F23" w:rsidRPr="004C730A"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6E5F23">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MAP4C</w:t>
            </w:r>
          </w:p>
          <w:p w:rsidR="006E5F23" w:rsidRPr="006E5F23" w:rsidRDefault="006E5F23" w:rsidP="006E5F23">
            <w:pPr>
              <w:autoSpaceDE w:val="0"/>
              <w:autoSpaceDN w:val="0"/>
              <w:adjustRightInd w:val="0"/>
              <w:spacing w:after="0" w:line="240" w:lineRule="auto"/>
              <w:jc w:val="center"/>
              <w:rPr>
                <w:rFonts w:ascii="Arial" w:hAnsi="Arial" w:cs="Arial"/>
                <w:bCs/>
                <w:color w:val="000000"/>
                <w:sz w:val="20"/>
                <w:szCs w:val="20"/>
              </w:rPr>
            </w:pPr>
          </w:p>
        </w:tc>
        <w:tc>
          <w:tcPr>
            <w:tcW w:w="990" w:type="dxa"/>
            <w:vAlign w:val="center"/>
          </w:tcPr>
          <w:p w:rsidR="006E5F23" w:rsidRPr="006E5F23" w:rsidRDefault="006E5F23" w:rsidP="006E5F23">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MM2.6</w:t>
            </w:r>
          </w:p>
        </w:tc>
        <w:tc>
          <w:tcPr>
            <w:tcW w:w="6750" w:type="dxa"/>
          </w:tcPr>
          <w:p w:rsidR="006E5F23" w:rsidRPr="006E5F23" w:rsidRDefault="006E5F23" w:rsidP="006E5F23">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 xml:space="preserve">recognize that a linear model corresponds to a constant increase or decrease over equal intervals and that an exponential model corresponds to a constant </w:t>
            </w:r>
            <w:r w:rsidRPr="006E5F23">
              <w:rPr>
                <w:rFonts w:ascii="Arial" w:hAnsi="Arial" w:cs="Arial"/>
                <w:i/>
                <w:iCs/>
                <w:color w:val="231F20"/>
                <w:sz w:val="20"/>
                <w:szCs w:val="20"/>
              </w:rPr>
              <w:t xml:space="preserve">percentage </w:t>
            </w:r>
            <w:r w:rsidRPr="006E5F23">
              <w:rPr>
                <w:rFonts w:ascii="Arial" w:hAnsi="Arial" w:cs="Arial"/>
                <w:color w:val="231F20"/>
                <w:sz w:val="20"/>
                <w:szCs w:val="20"/>
              </w:rPr>
              <w:t xml:space="preserve">increase or decrease over equal intervals, select a model (i.e., linear, quadratic, exponential) to represent the relationship between numerical data graphically and algebraically, using a variety of tools (e.g., graphing technology) and strategies (e.g., finite </w:t>
            </w:r>
            <w:proofErr w:type="spellStart"/>
            <w:r w:rsidRPr="006E5F23">
              <w:rPr>
                <w:rFonts w:ascii="Arial" w:hAnsi="Arial" w:cs="Arial"/>
                <w:color w:val="231F20"/>
                <w:sz w:val="20"/>
                <w:szCs w:val="20"/>
              </w:rPr>
              <w:t>differences,regression</w:t>
            </w:r>
            <w:proofErr w:type="spellEnd"/>
            <w:r w:rsidRPr="006E5F23">
              <w:rPr>
                <w:rFonts w:ascii="Arial" w:hAnsi="Arial" w:cs="Arial"/>
                <w:color w:val="231F20"/>
                <w:sz w:val="20"/>
                <w:szCs w:val="20"/>
              </w:rPr>
              <w:t>), and solve related problems</w:t>
            </w:r>
          </w:p>
        </w:tc>
        <w:tc>
          <w:tcPr>
            <w:tcW w:w="1350" w:type="dxa"/>
          </w:tcPr>
          <w:p w:rsidR="006E5F23" w:rsidRPr="004C730A"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6E5F23" w:rsidRPr="004C730A" w:rsidTr="00782DBC">
        <w:trPr>
          <w:trHeight w:val="720"/>
        </w:trPr>
        <w:tc>
          <w:tcPr>
            <w:tcW w:w="1015"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MAP4C</w:t>
            </w:r>
          </w:p>
        </w:tc>
        <w:tc>
          <w:tcPr>
            <w:tcW w:w="990"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MM2.4</w:t>
            </w:r>
          </w:p>
        </w:tc>
        <w:tc>
          <w:tcPr>
            <w:tcW w:w="6750" w:type="dxa"/>
          </w:tcPr>
          <w:p w:rsidR="006E5F23" w:rsidRPr="006E5F23" w:rsidRDefault="006E5F23" w:rsidP="006E5F23">
            <w:pPr>
              <w:spacing w:after="0"/>
              <w:rPr>
                <w:rFonts w:ascii="Arial" w:hAnsi="Arial" w:cs="Arial"/>
                <w:sz w:val="20"/>
                <w:szCs w:val="20"/>
              </w:rPr>
            </w:pPr>
            <w:r w:rsidRPr="006E5F23">
              <w:rPr>
                <w:rFonts w:ascii="Arial" w:hAnsi="Arial" w:cs="Arial"/>
                <w:sz w:val="20"/>
                <w:szCs w:val="20"/>
              </w:rPr>
              <w:t>identify when the rate of change is zero, constant or changing, given a table of values or a graph of a relations, and compare two graphs by describing rate of change</w:t>
            </w:r>
          </w:p>
        </w:tc>
        <w:tc>
          <w:tcPr>
            <w:tcW w:w="1350" w:type="dxa"/>
          </w:tcPr>
          <w:p w:rsidR="006E5F23" w:rsidRPr="004C730A"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BIN4</w:t>
            </w:r>
          </w:p>
        </w:tc>
      </w:tr>
      <w:tr w:rsidR="006E5F23" w:rsidRPr="004C730A" w:rsidTr="00782DBC">
        <w:trPr>
          <w:trHeight w:val="720"/>
        </w:trPr>
        <w:tc>
          <w:tcPr>
            <w:tcW w:w="1015"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MAP4C</w:t>
            </w:r>
          </w:p>
        </w:tc>
        <w:tc>
          <w:tcPr>
            <w:tcW w:w="990"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GT1.1</w:t>
            </w:r>
          </w:p>
        </w:tc>
        <w:tc>
          <w:tcPr>
            <w:tcW w:w="6750" w:type="dxa"/>
          </w:tcPr>
          <w:p w:rsidR="006E5F23" w:rsidRPr="006E5F23" w:rsidRDefault="006E5F23" w:rsidP="006E5F23">
            <w:pPr>
              <w:spacing w:after="0"/>
              <w:rPr>
                <w:rFonts w:ascii="Arial" w:hAnsi="Arial" w:cs="Arial"/>
                <w:sz w:val="20"/>
                <w:szCs w:val="20"/>
              </w:rPr>
            </w:pPr>
            <w:r w:rsidRPr="006E5F23">
              <w:rPr>
                <w:rFonts w:ascii="Arial" w:hAnsi="Arial" w:cs="Arial"/>
                <w:sz w:val="20"/>
                <w:szCs w:val="20"/>
              </w:rPr>
              <w:t>perform required conversions between the imperial systems and the metric systems using a variety of tools (e.g. tables, calculators, online conversion tools), as necessary within applications</w:t>
            </w:r>
          </w:p>
        </w:tc>
        <w:tc>
          <w:tcPr>
            <w:tcW w:w="1350" w:type="dxa"/>
          </w:tcPr>
          <w:p w:rsidR="006E5F23"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p w:rsidR="00417152" w:rsidRPr="004C730A"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6E5F23" w:rsidRPr="004C730A" w:rsidTr="00782DBC">
        <w:trPr>
          <w:trHeight w:val="720"/>
        </w:trPr>
        <w:tc>
          <w:tcPr>
            <w:tcW w:w="1015"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lastRenderedPageBreak/>
              <w:t>MAP4C</w:t>
            </w:r>
          </w:p>
        </w:tc>
        <w:tc>
          <w:tcPr>
            <w:tcW w:w="990"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GT2.1</w:t>
            </w:r>
          </w:p>
        </w:tc>
        <w:tc>
          <w:tcPr>
            <w:tcW w:w="6750" w:type="dxa"/>
          </w:tcPr>
          <w:p w:rsidR="006E5F23" w:rsidRPr="006E5F23" w:rsidRDefault="006E5F23" w:rsidP="006E5F23">
            <w:pPr>
              <w:spacing w:after="0"/>
              <w:rPr>
                <w:rFonts w:ascii="Arial" w:hAnsi="Arial" w:cs="Arial"/>
                <w:sz w:val="20"/>
                <w:szCs w:val="20"/>
              </w:rPr>
            </w:pPr>
            <w:r w:rsidRPr="006E5F23">
              <w:rPr>
                <w:rFonts w:ascii="Arial" w:hAnsi="Arial" w:cs="Arial"/>
                <w:sz w:val="20"/>
                <w:szCs w:val="20"/>
              </w:rPr>
              <w:t>solve problems in two dimensions using metric or imperial measurements, including problems that arise from real-world applications by determine the measures of the sides and angles of right triangles using the primary trigonometric ratios, and of acute triangles using the sine law and the cosine law</w:t>
            </w:r>
          </w:p>
        </w:tc>
        <w:tc>
          <w:tcPr>
            <w:tcW w:w="1350" w:type="dxa"/>
          </w:tcPr>
          <w:p w:rsidR="006E5F23"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p w:rsidR="00417152"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p w:rsidR="00417152" w:rsidRPr="004C730A"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6E5F23" w:rsidRPr="004C730A" w:rsidTr="00782DBC">
        <w:trPr>
          <w:trHeight w:val="720"/>
        </w:trPr>
        <w:tc>
          <w:tcPr>
            <w:tcW w:w="1015"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MAP4C</w:t>
            </w:r>
          </w:p>
        </w:tc>
        <w:tc>
          <w:tcPr>
            <w:tcW w:w="990"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DM1.5</w:t>
            </w:r>
          </w:p>
        </w:tc>
        <w:tc>
          <w:tcPr>
            <w:tcW w:w="6750" w:type="dxa"/>
          </w:tcPr>
          <w:p w:rsidR="006E5F23" w:rsidRPr="006E5F23" w:rsidRDefault="006E5F23" w:rsidP="006E5F23">
            <w:pPr>
              <w:spacing w:after="0"/>
              <w:rPr>
                <w:rFonts w:ascii="Arial" w:hAnsi="Arial" w:cs="Arial"/>
                <w:sz w:val="20"/>
                <w:szCs w:val="20"/>
              </w:rPr>
            </w:pPr>
            <w:r w:rsidRPr="006E5F23">
              <w:rPr>
                <w:rFonts w:ascii="Arial" w:hAnsi="Arial" w:cs="Arial"/>
                <w:sz w:val="20"/>
                <w:szCs w:val="20"/>
              </w:rPr>
              <w:t>determine an algebraic summary of the relationship between two variables that appear to be linearly related, using a variety of tools and strategies and solve related problems</w:t>
            </w:r>
          </w:p>
        </w:tc>
        <w:tc>
          <w:tcPr>
            <w:tcW w:w="1350" w:type="dxa"/>
          </w:tcPr>
          <w:p w:rsidR="006E5F23" w:rsidRPr="004C730A"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6E5F23" w:rsidRPr="004C730A" w:rsidTr="00782DBC">
        <w:trPr>
          <w:trHeight w:val="720"/>
        </w:trPr>
        <w:tc>
          <w:tcPr>
            <w:tcW w:w="1015"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MAP4C</w:t>
            </w:r>
          </w:p>
        </w:tc>
        <w:tc>
          <w:tcPr>
            <w:tcW w:w="990" w:type="dxa"/>
            <w:vAlign w:val="center"/>
          </w:tcPr>
          <w:p w:rsidR="006E5F23" w:rsidRPr="006E5F23" w:rsidRDefault="006E5F23" w:rsidP="006E5F23">
            <w:pPr>
              <w:jc w:val="center"/>
              <w:rPr>
                <w:rFonts w:ascii="Arial" w:hAnsi="Arial" w:cs="Arial"/>
                <w:sz w:val="20"/>
                <w:szCs w:val="20"/>
              </w:rPr>
            </w:pPr>
            <w:r w:rsidRPr="006E5F23">
              <w:rPr>
                <w:rFonts w:ascii="Arial" w:hAnsi="Arial" w:cs="Arial"/>
                <w:sz w:val="20"/>
                <w:szCs w:val="20"/>
              </w:rPr>
              <w:t>DM1.6</w:t>
            </w:r>
          </w:p>
        </w:tc>
        <w:tc>
          <w:tcPr>
            <w:tcW w:w="6750" w:type="dxa"/>
          </w:tcPr>
          <w:p w:rsidR="006E5F23" w:rsidRPr="006E5F23" w:rsidRDefault="006E5F23" w:rsidP="006E5F23">
            <w:pPr>
              <w:spacing w:after="0"/>
              <w:rPr>
                <w:rFonts w:ascii="Arial" w:hAnsi="Arial" w:cs="Arial"/>
                <w:sz w:val="20"/>
                <w:szCs w:val="20"/>
              </w:rPr>
            </w:pPr>
            <w:r w:rsidRPr="006E5F23">
              <w:rPr>
                <w:rFonts w:ascii="Arial" w:hAnsi="Arial" w:cs="Arial"/>
                <w:sz w:val="20"/>
                <w:szCs w:val="20"/>
              </w:rPr>
              <w:t>describe possible interpretations of the line of best fit of a scatter plot (e.g. the variables are linearly related) and reasons for misinterpretations (e.g., using too small a sample, failing to consider the effect of outliers; interpolating from a weak correlation; extrapolating non-linearly related data)</w:t>
            </w:r>
          </w:p>
        </w:tc>
        <w:tc>
          <w:tcPr>
            <w:tcW w:w="1350" w:type="dxa"/>
          </w:tcPr>
          <w:p w:rsidR="006E5F23"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p w:rsidR="00417152" w:rsidRPr="004C730A" w:rsidRDefault="00417152" w:rsidP="006E5F23">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tc>
      </w:tr>
    </w:tbl>
    <w:p w:rsidR="00BC549F" w:rsidRDefault="00BC549F"/>
    <w:p w:rsidR="00BC549F" w:rsidRDefault="00BC549F"/>
    <w:p w:rsidR="00F61525" w:rsidRDefault="00F61525"/>
    <w:p w:rsidR="006E5F23" w:rsidRDefault="006E5F23">
      <w:pPr>
        <w:spacing w:after="0" w:line="240" w:lineRule="auto"/>
        <w:rPr>
          <w:rFonts w:ascii="Arial" w:hAnsi="Arial" w:cs="Arial"/>
        </w:rPr>
      </w:pPr>
      <w:r>
        <w:rPr>
          <w:rFonts w:ascii="Arial" w:hAnsi="Arial" w:cs="Arial"/>
        </w:rPr>
        <w:br w:type="page"/>
      </w:r>
    </w:p>
    <w:tbl>
      <w:tblPr>
        <w:tblpPr w:leftFromText="180" w:rightFromText="180" w:vertAnchor="page" w:horzAnchor="margin" w:tblpX="230" w:tblpY="1141"/>
        <w:tblW w:w="10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1015"/>
        <w:gridCol w:w="990"/>
        <w:gridCol w:w="6750"/>
        <w:gridCol w:w="1350"/>
      </w:tblGrid>
      <w:tr w:rsidR="006E5F23" w:rsidRPr="004C730A" w:rsidTr="00782DBC">
        <w:trPr>
          <w:trHeight w:val="530"/>
        </w:trPr>
        <w:tc>
          <w:tcPr>
            <w:tcW w:w="1015" w:type="dxa"/>
            <w:vAlign w:val="center"/>
          </w:tcPr>
          <w:p w:rsidR="006E5F23" w:rsidRPr="004C730A" w:rsidRDefault="006E5F23" w:rsidP="00782DBC">
            <w:pPr>
              <w:autoSpaceDE w:val="0"/>
              <w:autoSpaceDN w:val="0"/>
              <w:adjustRightInd w:val="0"/>
              <w:spacing w:after="0" w:line="240" w:lineRule="auto"/>
              <w:jc w:val="center"/>
              <w:rPr>
                <w:rFonts w:ascii="Arial" w:hAnsi="Arial" w:cs="Arial"/>
                <w:b/>
                <w:bCs/>
                <w:color w:val="000000"/>
                <w:sz w:val="20"/>
                <w:szCs w:val="20"/>
              </w:rPr>
            </w:pPr>
            <w:r w:rsidRPr="004C730A">
              <w:rPr>
                <w:rFonts w:ascii="Arial" w:hAnsi="Arial" w:cs="Arial"/>
                <w:b/>
                <w:bCs/>
                <w:color w:val="000000"/>
                <w:sz w:val="20"/>
                <w:szCs w:val="20"/>
              </w:rPr>
              <w:lastRenderedPageBreak/>
              <w:t>Course</w:t>
            </w:r>
          </w:p>
        </w:tc>
        <w:tc>
          <w:tcPr>
            <w:tcW w:w="990" w:type="dxa"/>
            <w:vAlign w:val="center"/>
          </w:tcPr>
          <w:p w:rsidR="006E5F23" w:rsidRPr="004C730A" w:rsidRDefault="006E5F23"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6E5F23" w:rsidRPr="004C730A" w:rsidRDefault="006E5F23"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Expectation</w:t>
            </w:r>
          </w:p>
        </w:tc>
        <w:tc>
          <w:tcPr>
            <w:tcW w:w="1350" w:type="dxa"/>
            <w:vAlign w:val="center"/>
          </w:tcPr>
          <w:p w:rsidR="006E5F23" w:rsidRPr="004C730A" w:rsidRDefault="006E5F23"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Big Idea</w:t>
            </w:r>
          </w:p>
        </w:tc>
      </w:tr>
      <w:tr w:rsidR="006E5F23" w:rsidRPr="004C730A" w:rsidTr="00782DBC">
        <w:trPr>
          <w:trHeight w:val="720"/>
        </w:trPr>
        <w:tc>
          <w:tcPr>
            <w:tcW w:w="1015" w:type="dxa"/>
            <w:vAlign w:val="center"/>
          </w:tcPr>
          <w:p w:rsidR="006E5F23" w:rsidRPr="00417152" w:rsidRDefault="006E5F23" w:rsidP="00782DBC">
            <w:pPr>
              <w:spacing w:after="0" w:line="240" w:lineRule="auto"/>
              <w:jc w:val="center"/>
              <w:rPr>
                <w:rFonts w:ascii="Arial" w:hAnsi="Arial" w:cs="Arial"/>
                <w:color w:val="000000"/>
                <w:sz w:val="20"/>
                <w:szCs w:val="20"/>
              </w:rPr>
            </w:pPr>
            <w:r w:rsidRPr="00417152">
              <w:rPr>
                <w:rFonts w:ascii="Arial" w:hAnsi="Arial" w:cs="Arial"/>
                <w:color w:val="000000"/>
                <w:sz w:val="20"/>
                <w:szCs w:val="20"/>
              </w:rPr>
              <w:t>MCT4C</w:t>
            </w:r>
          </w:p>
        </w:tc>
        <w:tc>
          <w:tcPr>
            <w:tcW w:w="990" w:type="dxa"/>
            <w:vAlign w:val="center"/>
          </w:tcPr>
          <w:p w:rsidR="006E5F23" w:rsidRPr="00417152" w:rsidRDefault="006E5F23" w:rsidP="00782DBC">
            <w:pPr>
              <w:autoSpaceDE w:val="0"/>
              <w:autoSpaceDN w:val="0"/>
              <w:adjustRightInd w:val="0"/>
              <w:spacing w:after="0" w:line="240" w:lineRule="auto"/>
              <w:jc w:val="center"/>
              <w:rPr>
                <w:rFonts w:ascii="Arial" w:hAnsi="Arial" w:cs="Arial"/>
                <w:color w:val="231F20"/>
                <w:sz w:val="20"/>
                <w:szCs w:val="20"/>
              </w:rPr>
            </w:pPr>
            <w:r w:rsidRPr="00417152">
              <w:rPr>
                <w:rFonts w:ascii="Arial" w:hAnsi="Arial" w:cs="Arial"/>
                <w:color w:val="231F20"/>
                <w:sz w:val="20"/>
                <w:szCs w:val="20"/>
              </w:rPr>
              <w:t>TF1.1</w:t>
            </w:r>
          </w:p>
        </w:tc>
        <w:tc>
          <w:tcPr>
            <w:tcW w:w="6750" w:type="dxa"/>
          </w:tcPr>
          <w:p w:rsidR="006E5F23" w:rsidRPr="00417152" w:rsidRDefault="006E5F23" w:rsidP="00782DBC">
            <w:pPr>
              <w:autoSpaceDE w:val="0"/>
              <w:autoSpaceDN w:val="0"/>
              <w:adjustRightInd w:val="0"/>
              <w:spacing w:after="0" w:line="240" w:lineRule="auto"/>
              <w:rPr>
                <w:rFonts w:ascii="Arial" w:hAnsi="Arial" w:cs="Arial"/>
                <w:color w:val="231F20"/>
                <w:sz w:val="20"/>
                <w:szCs w:val="20"/>
              </w:rPr>
            </w:pPr>
            <w:r w:rsidRPr="00417152">
              <w:rPr>
                <w:rFonts w:ascii="Arial" w:hAnsi="Arial" w:cs="Arial"/>
                <w:color w:val="231F20"/>
                <w:sz w:val="20"/>
                <w:szCs w:val="20"/>
              </w:rPr>
              <w:t>determine the exact values of the sine, cosine, and tangent of the special angles:  0°, 30°, 45°, 60°, and 90°</w:t>
            </w:r>
          </w:p>
        </w:tc>
        <w:tc>
          <w:tcPr>
            <w:tcW w:w="1350" w:type="dxa"/>
          </w:tcPr>
          <w:p w:rsidR="006E5F23" w:rsidRP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6E5F23" w:rsidRPr="004C730A" w:rsidTr="00782DBC">
        <w:trPr>
          <w:trHeight w:val="720"/>
        </w:trPr>
        <w:tc>
          <w:tcPr>
            <w:tcW w:w="1015" w:type="dxa"/>
            <w:vAlign w:val="center"/>
          </w:tcPr>
          <w:p w:rsidR="006E5F23" w:rsidRPr="00417152" w:rsidRDefault="006E5F23" w:rsidP="00782DBC">
            <w:pPr>
              <w:spacing w:after="0" w:line="240" w:lineRule="auto"/>
              <w:jc w:val="center"/>
              <w:rPr>
                <w:rFonts w:ascii="Arial" w:hAnsi="Arial" w:cs="Arial"/>
                <w:color w:val="000000"/>
                <w:sz w:val="20"/>
                <w:szCs w:val="20"/>
              </w:rPr>
            </w:pPr>
            <w:r w:rsidRPr="00417152">
              <w:rPr>
                <w:rFonts w:ascii="Arial" w:hAnsi="Arial" w:cs="Arial"/>
                <w:color w:val="000000"/>
                <w:sz w:val="20"/>
                <w:szCs w:val="20"/>
              </w:rPr>
              <w:t>MCT4C</w:t>
            </w:r>
          </w:p>
          <w:p w:rsidR="006E5F23" w:rsidRPr="00417152" w:rsidRDefault="006E5F23" w:rsidP="00782DBC">
            <w:pPr>
              <w:spacing w:after="0" w:line="240" w:lineRule="auto"/>
              <w:jc w:val="center"/>
              <w:rPr>
                <w:rFonts w:ascii="Arial" w:hAnsi="Arial" w:cs="Arial"/>
                <w:color w:val="000000"/>
                <w:sz w:val="20"/>
                <w:szCs w:val="20"/>
              </w:rPr>
            </w:pPr>
          </w:p>
        </w:tc>
        <w:tc>
          <w:tcPr>
            <w:tcW w:w="990" w:type="dxa"/>
            <w:vAlign w:val="center"/>
          </w:tcPr>
          <w:p w:rsidR="006E5F23" w:rsidRPr="00417152" w:rsidRDefault="006E5F23" w:rsidP="00782DBC">
            <w:pPr>
              <w:autoSpaceDE w:val="0"/>
              <w:autoSpaceDN w:val="0"/>
              <w:adjustRightInd w:val="0"/>
              <w:spacing w:after="0" w:line="240" w:lineRule="auto"/>
              <w:jc w:val="center"/>
              <w:rPr>
                <w:rFonts w:ascii="Arial" w:hAnsi="Arial" w:cs="Arial"/>
                <w:color w:val="231F20"/>
                <w:sz w:val="20"/>
                <w:szCs w:val="20"/>
              </w:rPr>
            </w:pPr>
            <w:r w:rsidRPr="00417152">
              <w:rPr>
                <w:rFonts w:ascii="Arial" w:hAnsi="Arial" w:cs="Arial"/>
                <w:color w:val="231F20"/>
                <w:sz w:val="20"/>
                <w:szCs w:val="20"/>
              </w:rPr>
              <w:t>TF1.4</w:t>
            </w:r>
          </w:p>
        </w:tc>
        <w:tc>
          <w:tcPr>
            <w:tcW w:w="6750" w:type="dxa"/>
          </w:tcPr>
          <w:p w:rsidR="006E5F23" w:rsidRPr="00417152" w:rsidRDefault="006E5F23" w:rsidP="00782DBC">
            <w:pPr>
              <w:autoSpaceDE w:val="0"/>
              <w:autoSpaceDN w:val="0"/>
              <w:adjustRightInd w:val="0"/>
              <w:spacing w:after="0" w:line="240" w:lineRule="auto"/>
              <w:rPr>
                <w:rFonts w:ascii="Arial" w:hAnsi="Arial" w:cs="Arial"/>
                <w:color w:val="231F20"/>
                <w:sz w:val="20"/>
                <w:szCs w:val="20"/>
              </w:rPr>
            </w:pPr>
            <w:r w:rsidRPr="00417152">
              <w:rPr>
                <w:rFonts w:ascii="Arial" w:hAnsi="Arial" w:cs="Arial"/>
                <w:color w:val="231F20"/>
                <w:sz w:val="20"/>
                <w:szCs w:val="20"/>
              </w:rPr>
              <w:t>solve multi-step problems in two and three dimensions, including those that arise from real-world applications (e.g. surveying, navigation), by determining the measures of the sides and angles of right triangles using the primary trigonometric ratios</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p w:rsidR="00417152" w:rsidRP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6E5F23" w:rsidRPr="004C730A" w:rsidTr="00782DBC">
        <w:trPr>
          <w:trHeight w:val="720"/>
        </w:trPr>
        <w:tc>
          <w:tcPr>
            <w:tcW w:w="1015" w:type="dxa"/>
            <w:vAlign w:val="center"/>
          </w:tcPr>
          <w:p w:rsidR="006E5F23" w:rsidRPr="00417152" w:rsidRDefault="006E5F23" w:rsidP="00782DBC">
            <w:pPr>
              <w:spacing w:after="0" w:line="240" w:lineRule="auto"/>
              <w:jc w:val="center"/>
              <w:rPr>
                <w:rFonts w:ascii="Arial" w:hAnsi="Arial" w:cs="Arial"/>
                <w:color w:val="000000"/>
                <w:sz w:val="20"/>
                <w:szCs w:val="20"/>
              </w:rPr>
            </w:pPr>
            <w:r w:rsidRPr="00417152">
              <w:rPr>
                <w:rFonts w:ascii="Arial" w:hAnsi="Arial" w:cs="Arial"/>
                <w:color w:val="000000"/>
                <w:sz w:val="20"/>
                <w:szCs w:val="20"/>
              </w:rPr>
              <w:t>MCT4C</w:t>
            </w:r>
          </w:p>
          <w:p w:rsidR="006E5F23" w:rsidRPr="00417152" w:rsidRDefault="006E5F23" w:rsidP="00782DBC">
            <w:pPr>
              <w:spacing w:after="0" w:line="240" w:lineRule="auto"/>
              <w:jc w:val="center"/>
              <w:rPr>
                <w:rFonts w:ascii="Arial" w:hAnsi="Arial" w:cs="Arial"/>
                <w:color w:val="000000"/>
                <w:sz w:val="20"/>
                <w:szCs w:val="20"/>
              </w:rPr>
            </w:pPr>
          </w:p>
        </w:tc>
        <w:tc>
          <w:tcPr>
            <w:tcW w:w="990" w:type="dxa"/>
            <w:vAlign w:val="center"/>
          </w:tcPr>
          <w:p w:rsidR="006E5F23" w:rsidRPr="00417152" w:rsidRDefault="006E5F23" w:rsidP="00782DBC">
            <w:pPr>
              <w:autoSpaceDE w:val="0"/>
              <w:autoSpaceDN w:val="0"/>
              <w:adjustRightInd w:val="0"/>
              <w:spacing w:after="0" w:line="240" w:lineRule="auto"/>
              <w:jc w:val="center"/>
              <w:rPr>
                <w:rFonts w:ascii="Arial" w:hAnsi="Arial" w:cs="Arial"/>
                <w:color w:val="231F20"/>
                <w:sz w:val="20"/>
                <w:szCs w:val="20"/>
              </w:rPr>
            </w:pPr>
            <w:r w:rsidRPr="00417152">
              <w:rPr>
                <w:rFonts w:ascii="Arial" w:hAnsi="Arial" w:cs="Arial"/>
                <w:color w:val="231F20"/>
                <w:sz w:val="20"/>
                <w:szCs w:val="20"/>
              </w:rPr>
              <w:t>AG2.2</w:t>
            </w:r>
          </w:p>
        </w:tc>
        <w:tc>
          <w:tcPr>
            <w:tcW w:w="6750" w:type="dxa"/>
          </w:tcPr>
          <w:p w:rsidR="006E5F23" w:rsidRPr="00417152" w:rsidRDefault="006E5F23" w:rsidP="00782DBC">
            <w:pPr>
              <w:autoSpaceDE w:val="0"/>
              <w:autoSpaceDN w:val="0"/>
              <w:adjustRightInd w:val="0"/>
              <w:spacing w:after="0" w:line="240" w:lineRule="auto"/>
              <w:rPr>
                <w:rFonts w:ascii="Arial" w:hAnsi="Arial" w:cs="Arial"/>
                <w:color w:val="231F20"/>
                <w:sz w:val="20"/>
                <w:szCs w:val="20"/>
              </w:rPr>
            </w:pPr>
            <w:r w:rsidRPr="00417152">
              <w:rPr>
                <w:rFonts w:ascii="Arial" w:hAnsi="Arial" w:cs="Arial"/>
                <w:color w:val="231F20"/>
                <w:sz w:val="20"/>
                <w:szCs w:val="20"/>
              </w:rPr>
              <w:t>perform required conversions between the imperial system and the metric system using a variety of tools as necessary within applications</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p w:rsidR="00417152" w:rsidRPr="004C730A"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tc>
      </w:tr>
      <w:tr w:rsidR="006E5F23" w:rsidRPr="004C730A" w:rsidTr="00782DBC">
        <w:trPr>
          <w:trHeight w:val="720"/>
        </w:trPr>
        <w:tc>
          <w:tcPr>
            <w:tcW w:w="1015" w:type="dxa"/>
            <w:tcBorders>
              <w:left w:val="nil"/>
              <w:right w:val="nil"/>
            </w:tcBorders>
            <w:vAlign w:val="center"/>
          </w:tcPr>
          <w:p w:rsidR="006E5F23" w:rsidRPr="004C730A" w:rsidRDefault="006E5F23" w:rsidP="00782DBC">
            <w:pPr>
              <w:spacing w:after="0" w:line="240" w:lineRule="auto"/>
              <w:jc w:val="center"/>
              <w:rPr>
                <w:rFonts w:ascii="Arial" w:hAnsi="Arial" w:cs="Arial"/>
                <w:color w:val="000000"/>
                <w:sz w:val="20"/>
                <w:szCs w:val="20"/>
              </w:rPr>
            </w:pPr>
          </w:p>
        </w:tc>
        <w:tc>
          <w:tcPr>
            <w:tcW w:w="990" w:type="dxa"/>
            <w:tcBorders>
              <w:left w:val="nil"/>
              <w:right w:val="nil"/>
            </w:tcBorders>
            <w:vAlign w:val="center"/>
          </w:tcPr>
          <w:p w:rsidR="006E5F23" w:rsidRPr="004C730A" w:rsidRDefault="006E5F23" w:rsidP="00782DBC">
            <w:pPr>
              <w:autoSpaceDE w:val="0"/>
              <w:autoSpaceDN w:val="0"/>
              <w:adjustRightInd w:val="0"/>
              <w:spacing w:after="0" w:line="240" w:lineRule="auto"/>
              <w:jc w:val="center"/>
              <w:rPr>
                <w:rFonts w:ascii="Arial" w:hAnsi="Arial" w:cs="Arial"/>
                <w:color w:val="231F20"/>
                <w:sz w:val="20"/>
                <w:szCs w:val="20"/>
              </w:rPr>
            </w:pPr>
          </w:p>
        </w:tc>
        <w:tc>
          <w:tcPr>
            <w:tcW w:w="6750" w:type="dxa"/>
            <w:tcBorders>
              <w:left w:val="nil"/>
              <w:right w:val="nil"/>
            </w:tcBorders>
          </w:tcPr>
          <w:p w:rsidR="006E5F23" w:rsidRPr="004C730A" w:rsidRDefault="006E5F23" w:rsidP="00782DBC">
            <w:pPr>
              <w:autoSpaceDE w:val="0"/>
              <w:autoSpaceDN w:val="0"/>
              <w:adjustRightInd w:val="0"/>
              <w:spacing w:after="0" w:line="240" w:lineRule="auto"/>
              <w:rPr>
                <w:rFonts w:ascii="Arial" w:hAnsi="Arial" w:cs="Arial"/>
                <w:color w:val="231F20"/>
                <w:sz w:val="20"/>
                <w:szCs w:val="20"/>
              </w:rPr>
            </w:pPr>
          </w:p>
        </w:tc>
        <w:tc>
          <w:tcPr>
            <w:tcW w:w="1350" w:type="dxa"/>
            <w:tcBorders>
              <w:left w:val="nil"/>
              <w:right w:val="nil"/>
            </w:tcBorders>
          </w:tcPr>
          <w:p w:rsidR="006E5F23" w:rsidRPr="004C730A"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MHF4U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CF1.2</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 xml:space="preserve">recognize that the rate of change for a function is a comparison of changes in the dependent variable to changes in the independent variable, and distinguish situations in which the rate of change is zero, constant, or changing by examining applications, including those arising from real-world situations (e.g., rate of change of the area of a circle as the radius increases, inflation rates, the rising trend in graduation rates among Aboriginal youth, speed of a cruising aircraft, speed of a cyclist climbing a hill, infection rates) </w:t>
            </w:r>
            <w:r w:rsidRPr="006E5F23">
              <w:rPr>
                <w:rFonts w:ascii="Arial" w:hAnsi="Arial" w:cs="Arial"/>
                <w:b/>
                <w:bCs/>
                <w:i/>
                <w:iCs/>
                <w:color w:val="008DD3"/>
                <w:sz w:val="20"/>
                <w:szCs w:val="20"/>
              </w:rPr>
              <w:t xml:space="preserve">Sample problem: </w:t>
            </w:r>
            <w:r w:rsidRPr="006E5F23">
              <w:rPr>
                <w:rFonts w:ascii="Arial" w:hAnsi="Arial" w:cs="Arial"/>
                <w:color w:val="231F20"/>
                <w:sz w:val="20"/>
                <w:szCs w:val="20"/>
              </w:rPr>
              <w:t xml:space="preserve">The population of bacteria in a sample is 250 000 at 1:00 p.m., 500 000 at 3:00 p.m., and 1 000 </w:t>
            </w:r>
            <w:proofErr w:type="spellStart"/>
            <w:r w:rsidRPr="006E5F23">
              <w:rPr>
                <w:rFonts w:ascii="Arial" w:hAnsi="Arial" w:cs="Arial"/>
                <w:color w:val="231F20"/>
                <w:sz w:val="20"/>
                <w:szCs w:val="20"/>
              </w:rPr>
              <w:t>000</w:t>
            </w:r>
            <w:proofErr w:type="spellEnd"/>
            <w:r w:rsidRPr="006E5F23">
              <w:rPr>
                <w:rFonts w:ascii="Arial" w:hAnsi="Arial" w:cs="Arial"/>
                <w:color w:val="231F20"/>
                <w:sz w:val="20"/>
                <w:szCs w:val="20"/>
              </w:rPr>
              <w:t xml:space="preserve"> at 5:00 p.m. Compare methods used to calculate the change in the population and the rate of change in the population between 1:00 p.m. to 5:00 p.m. Is the rate of change constant? Explain your reasoning.</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MHF4U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CF3.1</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compare, through investigation using a variety of tools and strategies  the characteristics of various functions</w:t>
            </w:r>
          </w:p>
        </w:tc>
        <w:tc>
          <w:tcPr>
            <w:tcW w:w="1350" w:type="dxa"/>
          </w:tcPr>
          <w:p w:rsidR="006E5F23"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MHF4U</w:t>
            </w:r>
          </w:p>
          <w:p w:rsidR="006E5F23" w:rsidRPr="006E5F23" w:rsidRDefault="006E5F23" w:rsidP="00782DBC">
            <w:pPr>
              <w:spacing w:after="0" w:line="240" w:lineRule="auto"/>
              <w:jc w:val="center"/>
              <w:rPr>
                <w:rFonts w:ascii="Arial" w:hAnsi="Arial" w:cs="Arial"/>
                <w:color w:val="000000"/>
                <w:sz w:val="20"/>
                <w:szCs w:val="20"/>
              </w:rPr>
            </w:pP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TF1.1</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recognize the radian as an alternative unit to the degree for angle measurement, define the radian measure of an angle as the length of the arc that subtends this angle at the centre of a unit circle, and develop and apply the relationship between radian and degree measure</w:t>
            </w:r>
          </w:p>
        </w:tc>
        <w:tc>
          <w:tcPr>
            <w:tcW w:w="1350" w:type="dxa"/>
          </w:tcPr>
          <w:p w:rsidR="006E5F23"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MHF4U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TF1.4</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determine, without technology, the exact values of the primary trigonometric ratios and the reciprocal trigonometric ratios for the special angles and their multiples less than or equal to 2π</w:t>
            </w:r>
          </w:p>
        </w:tc>
        <w:tc>
          <w:tcPr>
            <w:tcW w:w="1350" w:type="dxa"/>
          </w:tcPr>
          <w:p w:rsidR="006E5F23"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BIM2</w:t>
            </w: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MFH4U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TF3.3</w:t>
            </w:r>
          </w:p>
        </w:tc>
        <w:tc>
          <w:tcPr>
            <w:tcW w:w="6750" w:type="dxa"/>
          </w:tcPr>
          <w:p w:rsidR="006E5F23" w:rsidRPr="006E5F23" w:rsidRDefault="006E5F23" w:rsidP="00782DBC">
            <w:pPr>
              <w:pStyle w:val="HTMLPreformatted"/>
              <w:rPr>
                <w:rFonts w:ascii="Arial" w:hAnsi="Arial" w:cs="Arial"/>
              </w:rPr>
            </w:pPr>
            <w:r w:rsidRPr="006E5F23">
              <w:rPr>
                <w:rFonts w:ascii="Arial" w:hAnsi="Arial" w:cs="Arial"/>
              </w:rPr>
              <w:t>recognize that trigonometric identities are equations that are true for every value in the domain (i.e., a counter-example can be used to show that an equation is not an identity), prove trigonometric identities through the application of reasoning skills, using a variety of relationships (e.g., tan x = sin x/</w:t>
            </w:r>
            <w:proofErr w:type="spellStart"/>
            <w:r w:rsidRPr="006E5F23">
              <w:rPr>
                <w:rFonts w:ascii="Arial" w:hAnsi="Arial" w:cs="Arial"/>
              </w:rPr>
              <w:t>cos</w:t>
            </w:r>
            <w:proofErr w:type="spellEnd"/>
            <w:r w:rsidRPr="006E5F23">
              <w:rPr>
                <w:rFonts w:ascii="Arial" w:hAnsi="Arial" w:cs="Arial"/>
              </w:rPr>
              <w:t xml:space="preserve"> x; sin</w:t>
            </w:r>
            <w:r w:rsidRPr="006E5F23">
              <w:rPr>
                <w:rFonts w:ascii="Arial" w:hAnsi="Arial" w:cs="Arial"/>
                <w:vertAlign w:val="superscript"/>
              </w:rPr>
              <w:t>2</w:t>
            </w:r>
            <w:r w:rsidRPr="006E5F23">
              <w:rPr>
                <w:rFonts w:ascii="Arial" w:hAnsi="Arial" w:cs="Arial"/>
              </w:rPr>
              <w:t>x + cos</w:t>
            </w:r>
            <w:r w:rsidRPr="006E5F23">
              <w:rPr>
                <w:rFonts w:ascii="Arial" w:hAnsi="Arial" w:cs="Arial"/>
                <w:vertAlign w:val="superscript"/>
              </w:rPr>
              <w:t>2</w:t>
            </w:r>
            <w:r w:rsidRPr="006E5F23">
              <w:rPr>
                <w:rFonts w:ascii="Arial" w:hAnsi="Arial" w:cs="Arial"/>
              </w:rPr>
              <w:t xml:space="preserve">x = 1; the reciprocal identities; the compound angle formulas), and verify identities using technology </w:t>
            </w:r>
          </w:p>
          <w:p w:rsidR="006E5F23" w:rsidRPr="006E5F23" w:rsidRDefault="006E5F23" w:rsidP="00782DBC">
            <w:pPr>
              <w:pStyle w:val="HTMLPreformatted"/>
              <w:rPr>
                <w:rFonts w:ascii="Arial" w:hAnsi="Arial" w:cs="Arial"/>
              </w:rPr>
            </w:pPr>
            <w:r w:rsidRPr="006E5F23">
              <w:rPr>
                <w:rFonts w:ascii="Arial" w:hAnsi="Arial" w:cs="Arial"/>
              </w:rPr>
              <w:t xml:space="preserve">Sample problem: Use the compound angle formulas to prove the double angle formulas. </w:t>
            </w:r>
          </w:p>
          <w:p w:rsidR="006E5F23" w:rsidRPr="006E5F23" w:rsidRDefault="006E5F23" w:rsidP="00782DBC">
            <w:pPr>
              <w:autoSpaceDE w:val="0"/>
              <w:autoSpaceDN w:val="0"/>
              <w:adjustRightInd w:val="0"/>
              <w:spacing w:after="0" w:line="240" w:lineRule="auto"/>
              <w:rPr>
                <w:rFonts w:ascii="Arial" w:hAnsi="Arial" w:cs="Arial"/>
                <w:color w:val="231F20"/>
                <w:sz w:val="20"/>
                <w:szCs w:val="20"/>
              </w:rPr>
            </w:pPr>
          </w:p>
        </w:tc>
        <w:tc>
          <w:tcPr>
            <w:tcW w:w="1350" w:type="dxa"/>
          </w:tcPr>
          <w:p w:rsidR="006E5F23"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bl>
    <w:p w:rsidR="006E5F23" w:rsidRDefault="006E5F23">
      <w:pPr>
        <w:rPr>
          <w:rFonts w:ascii="Arial" w:hAnsi="Arial" w:cs="Arial"/>
        </w:rPr>
      </w:pPr>
    </w:p>
    <w:p w:rsidR="006E5F23" w:rsidRDefault="006E5F23">
      <w:pPr>
        <w:spacing w:after="0" w:line="240" w:lineRule="auto"/>
        <w:rPr>
          <w:rFonts w:ascii="Arial" w:hAnsi="Arial" w:cs="Arial"/>
        </w:rPr>
      </w:pPr>
      <w:r>
        <w:rPr>
          <w:rFonts w:ascii="Arial" w:hAnsi="Arial" w:cs="Arial"/>
        </w:rPr>
        <w:br w:type="page"/>
      </w:r>
    </w:p>
    <w:tbl>
      <w:tblPr>
        <w:tblpPr w:leftFromText="180" w:rightFromText="180" w:vertAnchor="page" w:horzAnchor="margin" w:tblpX="230" w:tblpY="1141"/>
        <w:tblW w:w="10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1015"/>
        <w:gridCol w:w="990"/>
        <w:gridCol w:w="6750"/>
        <w:gridCol w:w="1350"/>
      </w:tblGrid>
      <w:tr w:rsidR="006E5F23" w:rsidRPr="004C730A" w:rsidTr="00782DBC">
        <w:trPr>
          <w:trHeight w:val="530"/>
        </w:trPr>
        <w:tc>
          <w:tcPr>
            <w:tcW w:w="1015" w:type="dxa"/>
            <w:vAlign w:val="center"/>
          </w:tcPr>
          <w:p w:rsidR="006E5F23" w:rsidRPr="004C730A" w:rsidRDefault="006E5F23" w:rsidP="00782DBC">
            <w:pPr>
              <w:autoSpaceDE w:val="0"/>
              <w:autoSpaceDN w:val="0"/>
              <w:adjustRightInd w:val="0"/>
              <w:spacing w:after="0" w:line="240" w:lineRule="auto"/>
              <w:jc w:val="center"/>
              <w:rPr>
                <w:rFonts w:ascii="Arial" w:hAnsi="Arial" w:cs="Arial"/>
                <w:b/>
                <w:bCs/>
                <w:color w:val="000000"/>
                <w:sz w:val="20"/>
                <w:szCs w:val="20"/>
              </w:rPr>
            </w:pPr>
            <w:r w:rsidRPr="004C730A">
              <w:rPr>
                <w:rFonts w:ascii="Arial" w:hAnsi="Arial" w:cs="Arial"/>
                <w:b/>
                <w:bCs/>
                <w:color w:val="000000"/>
                <w:sz w:val="20"/>
                <w:szCs w:val="20"/>
              </w:rPr>
              <w:lastRenderedPageBreak/>
              <w:t>Course</w:t>
            </w:r>
          </w:p>
        </w:tc>
        <w:tc>
          <w:tcPr>
            <w:tcW w:w="990" w:type="dxa"/>
            <w:vAlign w:val="center"/>
          </w:tcPr>
          <w:p w:rsidR="006E5F23" w:rsidRPr="004C730A" w:rsidRDefault="006E5F23"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6E5F23" w:rsidRPr="004C730A" w:rsidRDefault="006E5F23"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Expectation</w:t>
            </w:r>
          </w:p>
        </w:tc>
        <w:tc>
          <w:tcPr>
            <w:tcW w:w="1350" w:type="dxa"/>
            <w:vAlign w:val="center"/>
          </w:tcPr>
          <w:p w:rsidR="006E5F23" w:rsidRPr="004C730A" w:rsidRDefault="006E5F23" w:rsidP="00782DBC">
            <w:pPr>
              <w:autoSpaceDE w:val="0"/>
              <w:autoSpaceDN w:val="0"/>
              <w:adjustRightInd w:val="0"/>
              <w:spacing w:after="0" w:line="240" w:lineRule="auto"/>
              <w:jc w:val="center"/>
              <w:rPr>
                <w:rFonts w:ascii="Arial" w:hAnsi="Arial" w:cs="Arial"/>
                <w:b/>
                <w:color w:val="231F20"/>
                <w:sz w:val="20"/>
                <w:szCs w:val="20"/>
              </w:rPr>
            </w:pPr>
            <w:r w:rsidRPr="004C730A">
              <w:rPr>
                <w:rFonts w:ascii="Arial" w:hAnsi="Arial" w:cs="Arial"/>
                <w:b/>
                <w:color w:val="231F20"/>
                <w:sz w:val="20"/>
                <w:szCs w:val="20"/>
              </w:rPr>
              <w:t>Big Idea</w:t>
            </w: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CP1.3</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determine the theoretical probability, P</w:t>
            </w:r>
            <w:r w:rsidRPr="006E5F23">
              <w:rPr>
                <w:rFonts w:ascii="Arial" w:hAnsi="Arial" w:cs="Arial"/>
                <w:color w:val="231F20"/>
                <w:sz w:val="20"/>
                <w:szCs w:val="20"/>
                <w:vertAlign w:val="subscript"/>
              </w:rPr>
              <w:t>i</w:t>
            </w:r>
            <w:r w:rsidRPr="006E5F23">
              <w:rPr>
                <w:rFonts w:ascii="Arial" w:hAnsi="Arial" w:cs="Arial"/>
                <w:color w:val="231F20"/>
                <w:sz w:val="20"/>
                <w:szCs w:val="20"/>
              </w:rPr>
              <w:t xml:space="preserve"> of each outcome of a discrete sample space, recognize that the sum of the probabilities of the outcomes is 1, recognize that the probabilities P</w:t>
            </w:r>
            <w:r w:rsidRPr="006E5F23">
              <w:rPr>
                <w:rFonts w:ascii="Arial" w:hAnsi="Arial" w:cs="Arial"/>
                <w:color w:val="231F20"/>
                <w:sz w:val="20"/>
                <w:szCs w:val="20"/>
                <w:vertAlign w:val="subscript"/>
              </w:rPr>
              <w:t>i</w:t>
            </w:r>
            <w:r w:rsidRPr="006E5F23">
              <w:rPr>
                <w:rFonts w:ascii="Arial" w:hAnsi="Arial" w:cs="Arial"/>
                <w:color w:val="231F20"/>
                <w:sz w:val="20"/>
                <w:szCs w:val="20"/>
              </w:rPr>
              <w:t xml:space="preserve"> form the probability distribution associated with the sample space, and solve related problems</w:t>
            </w:r>
          </w:p>
        </w:tc>
        <w:tc>
          <w:tcPr>
            <w:tcW w:w="13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CP2.2</w:t>
            </w:r>
          </w:p>
        </w:tc>
        <w:tc>
          <w:tcPr>
            <w:tcW w:w="6750" w:type="dxa"/>
          </w:tcPr>
          <w:p w:rsidR="006E5F23" w:rsidRPr="006E5F23" w:rsidRDefault="006E5F23" w:rsidP="00782DBC">
            <w:pPr>
              <w:pStyle w:val="HTMLPreformatted"/>
              <w:rPr>
                <w:rFonts w:ascii="Arial" w:hAnsi="Arial" w:cs="Arial"/>
              </w:rPr>
            </w:pPr>
            <w:r w:rsidRPr="006E5F23">
              <w:rPr>
                <w:rFonts w:ascii="Arial" w:hAnsi="Arial" w:cs="Arial"/>
              </w:rPr>
              <w:t>solve simple problems using techniques for counting permutations and combinations, where all objects are distinct, and express the solutions using standard combinatorial notation [e.g., n!, P(n, r), (n r)]</w:t>
            </w:r>
          </w:p>
          <w:p w:rsidR="006E5F23" w:rsidRPr="006E5F23" w:rsidRDefault="006E5F23" w:rsidP="00782DBC">
            <w:pPr>
              <w:pStyle w:val="HTMLPreformatted"/>
              <w:rPr>
                <w:rFonts w:ascii="Arial" w:hAnsi="Arial" w:cs="Arial"/>
              </w:rPr>
            </w:pPr>
            <w:r w:rsidRPr="006E5F23">
              <w:rPr>
                <w:rFonts w:ascii="Arial" w:hAnsi="Arial" w:cs="Arial"/>
              </w:rPr>
              <w:t xml:space="preserve">Sample problem: In many Aboriginal communities, it is common practice for people to shake hands when they gather. Use combinations to determine the total number of handshakes when 7 people gather, and verify using a different strategy. </w:t>
            </w:r>
          </w:p>
        </w:tc>
        <w:tc>
          <w:tcPr>
            <w:tcW w:w="13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CP2.3</w:t>
            </w:r>
          </w:p>
        </w:tc>
        <w:tc>
          <w:tcPr>
            <w:tcW w:w="6750" w:type="dxa"/>
          </w:tcPr>
          <w:p w:rsidR="006E5F23" w:rsidRPr="006E5F23" w:rsidRDefault="006E5F23" w:rsidP="00782DBC">
            <w:pPr>
              <w:pStyle w:val="HTMLPreformatted"/>
              <w:rPr>
                <w:rFonts w:ascii="Arial" w:hAnsi="Arial" w:cs="Arial"/>
              </w:rPr>
            </w:pPr>
            <w:r w:rsidRPr="006E5F23">
              <w:rPr>
                <w:rFonts w:ascii="Arial" w:hAnsi="Arial" w:cs="Arial"/>
              </w:rPr>
              <w:t xml:space="preserve">solve introductory counting problems involving the additive counting principle (e.g., determining the number of ways of selecting 2 boys or 2 girls from a group of 4 boys and 5 girls) and the multiplicative counting principle (e.g., determining the number of ways of selecting 2 boys and 2 girls from a group of 4 boys and 5 girls) </w:t>
            </w:r>
          </w:p>
        </w:tc>
        <w:tc>
          <w:tcPr>
            <w:tcW w:w="13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SA3.1</w:t>
            </w:r>
          </w:p>
        </w:tc>
        <w:tc>
          <w:tcPr>
            <w:tcW w:w="6750" w:type="dxa"/>
          </w:tcPr>
          <w:p w:rsidR="006E5F23" w:rsidRPr="006E5F23" w:rsidRDefault="006E5F23" w:rsidP="00782DBC">
            <w:pPr>
              <w:pStyle w:val="HTMLPreformatted"/>
              <w:rPr>
                <w:rFonts w:ascii="Arial" w:hAnsi="Arial" w:cs="Arial"/>
              </w:rPr>
            </w:pPr>
            <w:r w:rsidRPr="006E5F23">
              <w:rPr>
                <w:rFonts w:ascii="Arial" w:hAnsi="Arial" w:cs="Arial"/>
              </w:rPr>
              <w:t xml:space="preserve">interpret statistics presented in the media (e.g., the UN's finding that 2% of the world's population has more than half the world's wealth, whereas half the world's population has only 1% of the world's wealth), and explain how the media, the advertising industry, and others (e.g., marketers, pollsters) use and misuse statistics (e.g., as represented in graphs) to promote a certain point of view (e.g., by making a general statement based on a weak correlation or an assumed cause-and-effect relationship; by starting the vertical scale at a value other than zero; by making statements using general population statistics without reference to data specific to minority groups) </w:t>
            </w:r>
          </w:p>
        </w:tc>
        <w:tc>
          <w:tcPr>
            <w:tcW w:w="13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t>MDM4U</w:t>
            </w:r>
          </w:p>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p>
        </w:tc>
        <w:tc>
          <w:tcPr>
            <w:tcW w:w="990" w:type="dxa"/>
            <w:vAlign w:val="center"/>
          </w:tcPr>
          <w:p w:rsidR="006E5F23" w:rsidRPr="006E5F23" w:rsidRDefault="006E5F23" w:rsidP="00782DBC">
            <w:pPr>
              <w:autoSpaceDE w:val="0"/>
              <w:autoSpaceDN w:val="0"/>
              <w:adjustRightInd w:val="0"/>
              <w:spacing w:after="0" w:line="240" w:lineRule="auto"/>
              <w:jc w:val="center"/>
              <w:rPr>
                <w:rFonts w:ascii="Arial" w:hAnsi="Arial" w:cs="Arial"/>
                <w:color w:val="231F20"/>
                <w:sz w:val="20"/>
                <w:szCs w:val="20"/>
              </w:rPr>
            </w:pPr>
            <w:r w:rsidRPr="006E5F23">
              <w:rPr>
                <w:rFonts w:ascii="Arial" w:hAnsi="Arial" w:cs="Arial"/>
                <w:color w:val="231F20"/>
                <w:sz w:val="20"/>
                <w:szCs w:val="20"/>
              </w:rPr>
              <w:t>SA3.2</w:t>
            </w:r>
          </w:p>
        </w:tc>
        <w:tc>
          <w:tcPr>
            <w:tcW w:w="67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r w:rsidRPr="006E5F23">
              <w:rPr>
                <w:rFonts w:ascii="Arial" w:hAnsi="Arial" w:cs="Arial"/>
                <w:color w:val="231F20"/>
                <w:sz w:val="20"/>
                <w:szCs w:val="20"/>
              </w:rPr>
              <w:t>assess the validity of conclusions presented in the media by examining sources of data, including Internet sources, methods of data collection, and possible sources of bias, and by questioning the analysis of the data and conclusions drawn from the data</w:t>
            </w:r>
          </w:p>
        </w:tc>
        <w:tc>
          <w:tcPr>
            <w:tcW w:w="1350" w:type="dxa"/>
          </w:tcPr>
          <w:p w:rsidR="006E5F23" w:rsidRPr="006E5F23"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tcBorders>
              <w:left w:val="nil"/>
              <w:right w:val="nil"/>
            </w:tcBorders>
            <w:vAlign w:val="center"/>
          </w:tcPr>
          <w:p w:rsidR="006E5F23" w:rsidRPr="004C730A" w:rsidRDefault="006E5F23" w:rsidP="00782DBC">
            <w:pPr>
              <w:spacing w:after="0" w:line="240" w:lineRule="auto"/>
              <w:jc w:val="center"/>
              <w:rPr>
                <w:rFonts w:ascii="Arial" w:hAnsi="Arial" w:cs="Arial"/>
                <w:color w:val="000000"/>
                <w:sz w:val="20"/>
                <w:szCs w:val="20"/>
              </w:rPr>
            </w:pPr>
          </w:p>
        </w:tc>
        <w:tc>
          <w:tcPr>
            <w:tcW w:w="990" w:type="dxa"/>
            <w:tcBorders>
              <w:left w:val="nil"/>
              <w:right w:val="nil"/>
            </w:tcBorders>
            <w:vAlign w:val="center"/>
          </w:tcPr>
          <w:p w:rsidR="006E5F23" w:rsidRPr="004C730A" w:rsidRDefault="006E5F23" w:rsidP="00782DBC">
            <w:pPr>
              <w:autoSpaceDE w:val="0"/>
              <w:autoSpaceDN w:val="0"/>
              <w:adjustRightInd w:val="0"/>
              <w:spacing w:after="0" w:line="240" w:lineRule="auto"/>
              <w:jc w:val="center"/>
              <w:rPr>
                <w:rFonts w:ascii="Arial" w:hAnsi="Arial" w:cs="Arial"/>
                <w:color w:val="231F20"/>
                <w:sz w:val="20"/>
                <w:szCs w:val="20"/>
              </w:rPr>
            </w:pPr>
          </w:p>
        </w:tc>
        <w:tc>
          <w:tcPr>
            <w:tcW w:w="6750" w:type="dxa"/>
            <w:tcBorders>
              <w:left w:val="nil"/>
              <w:right w:val="nil"/>
            </w:tcBorders>
          </w:tcPr>
          <w:p w:rsidR="006E5F23" w:rsidRPr="004C730A" w:rsidRDefault="006E5F23" w:rsidP="00782DBC">
            <w:pPr>
              <w:autoSpaceDE w:val="0"/>
              <w:autoSpaceDN w:val="0"/>
              <w:adjustRightInd w:val="0"/>
              <w:spacing w:after="0" w:line="240" w:lineRule="auto"/>
              <w:rPr>
                <w:rFonts w:ascii="Arial" w:hAnsi="Arial" w:cs="Arial"/>
                <w:color w:val="231F20"/>
                <w:sz w:val="20"/>
                <w:szCs w:val="20"/>
              </w:rPr>
            </w:pPr>
          </w:p>
        </w:tc>
        <w:tc>
          <w:tcPr>
            <w:tcW w:w="1350" w:type="dxa"/>
            <w:tcBorders>
              <w:left w:val="nil"/>
              <w:right w:val="nil"/>
            </w:tcBorders>
          </w:tcPr>
          <w:p w:rsidR="006E5F23" w:rsidRPr="004C730A" w:rsidRDefault="006E5F23"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MCV4U</w:t>
            </w:r>
          </w:p>
          <w:p w:rsidR="006E5F23" w:rsidRPr="006E5F23" w:rsidRDefault="006E5F23" w:rsidP="00782DBC">
            <w:pPr>
              <w:spacing w:after="0" w:line="240" w:lineRule="auto"/>
              <w:jc w:val="center"/>
              <w:rPr>
                <w:rFonts w:ascii="Arial" w:hAnsi="Arial" w:cs="Arial"/>
                <w:color w:val="000000"/>
                <w:sz w:val="20"/>
                <w:szCs w:val="20"/>
              </w:rPr>
            </w:pPr>
          </w:p>
        </w:tc>
        <w:tc>
          <w:tcPr>
            <w:tcW w:w="990" w:type="dxa"/>
            <w:vAlign w:val="center"/>
          </w:tcPr>
          <w:p w:rsidR="006E5F23" w:rsidRPr="006E5F23" w:rsidRDefault="006E5F23" w:rsidP="00782DBC">
            <w:pPr>
              <w:jc w:val="center"/>
              <w:rPr>
                <w:rFonts w:ascii="Arial" w:hAnsi="Arial" w:cs="Arial"/>
                <w:sz w:val="20"/>
                <w:szCs w:val="20"/>
              </w:rPr>
            </w:pPr>
            <w:r w:rsidRPr="006E5F23">
              <w:rPr>
                <w:rFonts w:ascii="Arial" w:hAnsi="Arial" w:cs="Arial"/>
                <w:sz w:val="20"/>
                <w:szCs w:val="20"/>
              </w:rPr>
              <w:t>RC2.5</w:t>
            </w:r>
          </w:p>
        </w:tc>
        <w:tc>
          <w:tcPr>
            <w:tcW w:w="6750" w:type="dxa"/>
          </w:tcPr>
          <w:p w:rsidR="006E5F23" w:rsidRPr="006E5F23" w:rsidRDefault="006E5F23" w:rsidP="00782DBC">
            <w:pPr>
              <w:rPr>
                <w:rFonts w:ascii="Arial" w:hAnsi="Arial" w:cs="Arial"/>
                <w:sz w:val="20"/>
                <w:szCs w:val="20"/>
              </w:rPr>
            </w:pPr>
            <w:r w:rsidRPr="006E5F23">
              <w:rPr>
                <w:rFonts w:ascii="Arial" w:hAnsi="Arial" w:cs="Arial"/>
                <w:sz w:val="20"/>
                <w:szCs w:val="20"/>
              </w:rPr>
              <w:t xml:space="preserve">determine, through investigation using technology, the graph of the derivative f'(x)or </w:t>
            </w:r>
            <w:proofErr w:type="spellStart"/>
            <w:r w:rsidRPr="006E5F23">
              <w:rPr>
                <w:rFonts w:ascii="Arial" w:hAnsi="Arial" w:cs="Arial"/>
                <w:sz w:val="20"/>
                <w:szCs w:val="20"/>
              </w:rPr>
              <w:t>dy</w:t>
            </w:r>
            <w:proofErr w:type="spellEnd"/>
            <w:r w:rsidRPr="006E5F23">
              <w:rPr>
                <w:rFonts w:ascii="Arial" w:hAnsi="Arial" w:cs="Arial"/>
                <w:sz w:val="20"/>
                <w:szCs w:val="20"/>
              </w:rPr>
              <w:t>/</w:t>
            </w:r>
            <w:proofErr w:type="spellStart"/>
            <w:r w:rsidRPr="006E5F23">
              <w:rPr>
                <w:rFonts w:ascii="Arial" w:hAnsi="Arial" w:cs="Arial"/>
                <w:sz w:val="20"/>
                <w:szCs w:val="20"/>
              </w:rPr>
              <w:t>dx</w:t>
            </w:r>
            <w:proofErr w:type="spellEnd"/>
            <w:r w:rsidRPr="006E5F23">
              <w:rPr>
                <w:rFonts w:ascii="Arial" w:hAnsi="Arial" w:cs="Arial"/>
                <w:sz w:val="20"/>
                <w:szCs w:val="20"/>
              </w:rPr>
              <w:t xml:space="preserve"> of a given exponential function [i.e., f(x) = a</w:t>
            </w:r>
            <w:r w:rsidRPr="006E5F23">
              <w:rPr>
                <w:rFonts w:ascii="Arial" w:hAnsi="Arial" w:cs="Arial"/>
                <w:sz w:val="20"/>
                <w:szCs w:val="20"/>
                <w:vertAlign w:val="superscript"/>
              </w:rPr>
              <w:t>x</w:t>
            </w:r>
            <w:r w:rsidRPr="006E5F23">
              <w:rPr>
                <w:rFonts w:ascii="Arial" w:hAnsi="Arial" w:cs="Arial"/>
                <w:sz w:val="20"/>
                <w:szCs w:val="20"/>
              </w:rPr>
              <w:t xml:space="preserve"> &gt; 0, a ≠ 1)] [e.g., by generating a table of values showing the instantaneous rate of change of the function for various values of x and graphing the ordered pairs; by using dynamic geometry software to verify that when f(x) = a</w:t>
            </w:r>
            <w:r w:rsidRPr="006E5F23">
              <w:rPr>
                <w:rFonts w:ascii="Arial" w:hAnsi="Arial" w:cs="Arial"/>
                <w:sz w:val="20"/>
                <w:szCs w:val="20"/>
                <w:vertAlign w:val="superscript"/>
              </w:rPr>
              <w:t>x</w:t>
            </w:r>
            <w:r w:rsidRPr="006E5F23">
              <w:rPr>
                <w:rFonts w:ascii="Arial" w:hAnsi="Arial" w:cs="Arial"/>
                <w:sz w:val="20"/>
                <w:szCs w:val="20"/>
              </w:rPr>
              <w:t xml:space="preserve">, f'(x) = </w:t>
            </w:r>
            <w:proofErr w:type="spellStart"/>
            <w:r w:rsidRPr="006E5F23">
              <w:rPr>
                <w:rFonts w:ascii="Arial" w:hAnsi="Arial" w:cs="Arial"/>
                <w:sz w:val="20"/>
                <w:szCs w:val="20"/>
              </w:rPr>
              <w:t>kf</w:t>
            </w:r>
            <w:proofErr w:type="spellEnd"/>
            <w:r w:rsidRPr="006E5F23">
              <w:rPr>
                <w:rFonts w:ascii="Arial" w:hAnsi="Arial" w:cs="Arial"/>
                <w:sz w:val="20"/>
                <w:szCs w:val="20"/>
              </w:rPr>
              <w:t xml:space="preserve">(x)], and make connections between the graphs of f(x) and f'(x) or y and </w:t>
            </w:r>
            <w:proofErr w:type="spellStart"/>
            <w:r w:rsidRPr="006E5F23">
              <w:rPr>
                <w:rFonts w:ascii="Arial" w:hAnsi="Arial" w:cs="Arial"/>
                <w:sz w:val="20"/>
                <w:szCs w:val="20"/>
              </w:rPr>
              <w:t>dy</w:t>
            </w:r>
            <w:proofErr w:type="spellEnd"/>
            <w:r w:rsidRPr="006E5F23">
              <w:rPr>
                <w:rFonts w:ascii="Arial" w:hAnsi="Arial" w:cs="Arial"/>
                <w:sz w:val="20"/>
                <w:szCs w:val="20"/>
              </w:rPr>
              <w:t>/</w:t>
            </w:r>
            <w:proofErr w:type="spellStart"/>
            <w:r w:rsidRPr="006E5F23">
              <w:rPr>
                <w:rFonts w:ascii="Arial" w:hAnsi="Arial" w:cs="Arial"/>
                <w:sz w:val="20"/>
                <w:szCs w:val="20"/>
              </w:rPr>
              <w:t>dx</w:t>
            </w:r>
            <w:proofErr w:type="spellEnd"/>
            <w:r w:rsidRPr="006E5F23">
              <w:rPr>
                <w:rFonts w:ascii="Arial" w:hAnsi="Arial" w:cs="Arial"/>
                <w:sz w:val="20"/>
                <w:szCs w:val="20"/>
              </w:rPr>
              <w:t xml:space="preserve"> [e.g., f(x) and f'(x) are both exponential; the ratio f'(x)/f(x) is constant, or f'(x) = </w:t>
            </w:r>
            <w:proofErr w:type="spellStart"/>
            <w:r w:rsidRPr="006E5F23">
              <w:rPr>
                <w:rFonts w:ascii="Arial" w:hAnsi="Arial" w:cs="Arial"/>
                <w:sz w:val="20"/>
                <w:szCs w:val="20"/>
              </w:rPr>
              <w:t>kf</w:t>
            </w:r>
            <w:proofErr w:type="spellEnd"/>
            <w:r w:rsidRPr="006E5F23">
              <w:rPr>
                <w:rFonts w:ascii="Arial" w:hAnsi="Arial" w:cs="Arial"/>
                <w:sz w:val="20"/>
                <w:szCs w:val="20"/>
              </w:rPr>
              <w:t xml:space="preserve">(x); f'(x) is a vertical stretch from the x-axis of f(x)] </w:t>
            </w:r>
          </w:p>
          <w:p w:rsidR="006E5F23" w:rsidRPr="006E5F23" w:rsidRDefault="006E5F23" w:rsidP="006E5F23">
            <w:pPr>
              <w:pStyle w:val="HTMLPreformatted"/>
              <w:rPr>
                <w:rFonts w:ascii="Arial" w:hAnsi="Arial" w:cs="Arial"/>
              </w:rPr>
            </w:pPr>
            <w:r w:rsidRPr="006E5F23">
              <w:rPr>
                <w:rFonts w:ascii="Arial" w:hAnsi="Arial" w:cs="Arial"/>
              </w:rPr>
              <w:t xml:space="preserve">Sample problem: Graph, with technology, f(x) = a(x) (a &gt; 0, a≠ 1) and f'(x) on the same set of axes for various values of a (e.g., 1.7, 2.0, 2.3, 3.0, 3.5). For each value of a, investigate the ratio f'(x)/f(x) for various values of x, and explain how you can use this ratio to determine the slopes of tangents to f(x). </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6E5F23" w:rsidRPr="004C730A" w:rsidTr="00782DBC">
        <w:trPr>
          <w:trHeight w:val="720"/>
        </w:trPr>
        <w:tc>
          <w:tcPr>
            <w:tcW w:w="1015" w:type="dxa"/>
            <w:vAlign w:val="center"/>
          </w:tcPr>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r w:rsidRPr="006E5F23">
              <w:rPr>
                <w:rFonts w:ascii="Arial" w:hAnsi="Arial" w:cs="Arial"/>
                <w:bCs/>
                <w:color w:val="000000"/>
                <w:sz w:val="20"/>
                <w:szCs w:val="20"/>
              </w:rPr>
              <w:lastRenderedPageBreak/>
              <w:t>MCV4U</w:t>
            </w:r>
          </w:p>
          <w:p w:rsidR="006E5F23" w:rsidRPr="006E5F23" w:rsidRDefault="006E5F23" w:rsidP="00782DBC">
            <w:pPr>
              <w:autoSpaceDE w:val="0"/>
              <w:autoSpaceDN w:val="0"/>
              <w:adjustRightInd w:val="0"/>
              <w:spacing w:after="0" w:line="240" w:lineRule="auto"/>
              <w:jc w:val="center"/>
              <w:rPr>
                <w:rFonts w:ascii="Arial" w:hAnsi="Arial" w:cs="Arial"/>
                <w:bCs/>
                <w:color w:val="000000"/>
                <w:sz w:val="20"/>
                <w:szCs w:val="20"/>
              </w:rPr>
            </w:pPr>
          </w:p>
        </w:tc>
        <w:tc>
          <w:tcPr>
            <w:tcW w:w="990" w:type="dxa"/>
            <w:vAlign w:val="center"/>
          </w:tcPr>
          <w:p w:rsidR="006E5F23" w:rsidRPr="006E5F23" w:rsidRDefault="006E5F23" w:rsidP="00782DBC">
            <w:pPr>
              <w:pStyle w:val="HTMLPreformatted"/>
              <w:jc w:val="center"/>
              <w:rPr>
                <w:rFonts w:ascii="Arial" w:hAnsi="Arial" w:cs="Arial"/>
              </w:rPr>
            </w:pPr>
            <w:r w:rsidRPr="006E5F23">
              <w:rPr>
                <w:rFonts w:ascii="Arial" w:hAnsi="Arial" w:cs="Arial"/>
              </w:rPr>
              <w:t>RC2.8</w:t>
            </w:r>
          </w:p>
        </w:tc>
        <w:tc>
          <w:tcPr>
            <w:tcW w:w="6750" w:type="dxa"/>
          </w:tcPr>
          <w:p w:rsidR="006E5F23" w:rsidRPr="006E5F23" w:rsidRDefault="006E5F23" w:rsidP="00782DBC">
            <w:pPr>
              <w:pStyle w:val="HTMLPreformatted"/>
              <w:rPr>
                <w:rFonts w:ascii="Arial" w:hAnsi="Arial" w:cs="Arial"/>
              </w:rPr>
            </w:pPr>
            <w:r w:rsidRPr="006E5F23">
              <w:rPr>
                <w:rFonts w:ascii="Arial" w:hAnsi="Arial" w:cs="Arial"/>
              </w:rPr>
              <w:t>verify, using technology (e.g., calculator, graphing technology), that the derivative of the exponential function f(x) = a</w:t>
            </w:r>
            <w:r w:rsidRPr="006E5F23">
              <w:rPr>
                <w:rFonts w:ascii="Arial" w:hAnsi="Arial" w:cs="Arial"/>
                <w:vertAlign w:val="superscript"/>
              </w:rPr>
              <w:t>x</w:t>
            </w:r>
            <w:r w:rsidRPr="006E5F23">
              <w:rPr>
                <w:rFonts w:ascii="Arial" w:hAnsi="Arial" w:cs="Arial"/>
              </w:rPr>
              <w:t xml:space="preserve"> is f'(x) = </w:t>
            </w:r>
            <w:proofErr w:type="spellStart"/>
            <w:r w:rsidRPr="006E5F23">
              <w:rPr>
                <w:rFonts w:ascii="Arial" w:hAnsi="Arial" w:cs="Arial"/>
              </w:rPr>
              <w:t>a</w:t>
            </w:r>
            <w:r w:rsidRPr="006E5F23">
              <w:rPr>
                <w:rFonts w:ascii="Arial" w:hAnsi="Arial" w:cs="Arial"/>
                <w:vertAlign w:val="superscript"/>
              </w:rPr>
              <w:t>x</w:t>
            </w:r>
            <w:r w:rsidRPr="006E5F23">
              <w:rPr>
                <w:rFonts w:ascii="Arial" w:hAnsi="Arial" w:cs="Arial"/>
              </w:rPr>
              <w:t>ln</w:t>
            </w:r>
            <w:proofErr w:type="spellEnd"/>
            <w:r w:rsidRPr="006E5F23">
              <w:rPr>
                <w:rFonts w:ascii="Arial" w:hAnsi="Arial" w:cs="Arial"/>
              </w:rPr>
              <w:t xml:space="preserve"> a for various values of </w:t>
            </w:r>
            <w:r w:rsidRPr="006E5F23">
              <w:rPr>
                <w:rFonts w:ascii="Arial" w:hAnsi="Arial" w:cs="Arial"/>
                <w:i/>
              </w:rPr>
              <w:t>a</w:t>
            </w:r>
            <w:r w:rsidRPr="006E5F23">
              <w:rPr>
                <w:rFonts w:ascii="Arial" w:hAnsi="Arial" w:cs="Arial"/>
              </w:rPr>
              <w:t xml:space="preserve"> [e.g., verifying numerically for f(x) = 2</w:t>
            </w:r>
            <w:r w:rsidRPr="006E5F23">
              <w:rPr>
                <w:rFonts w:ascii="Arial" w:hAnsi="Arial" w:cs="Arial"/>
                <w:vertAlign w:val="superscript"/>
              </w:rPr>
              <w:t>x</w:t>
            </w:r>
            <w:r w:rsidRPr="006E5F23">
              <w:rPr>
                <w:rFonts w:ascii="Arial" w:hAnsi="Arial" w:cs="Arial"/>
              </w:rPr>
              <w:t xml:space="preserve"> that f'(x) = 2</w:t>
            </w:r>
            <w:r w:rsidRPr="006E5F23">
              <w:rPr>
                <w:rFonts w:ascii="Arial" w:hAnsi="Arial" w:cs="Arial"/>
                <w:vertAlign w:val="superscript"/>
              </w:rPr>
              <w:t>x</w:t>
            </w:r>
            <w:r w:rsidRPr="006E5F23">
              <w:rPr>
                <w:rFonts w:ascii="Arial" w:hAnsi="Arial" w:cs="Arial"/>
              </w:rPr>
              <w:t xml:space="preserve"> </w:t>
            </w:r>
            <w:proofErr w:type="spellStart"/>
            <w:r w:rsidRPr="006E5F23">
              <w:rPr>
                <w:rFonts w:ascii="Arial" w:hAnsi="Arial" w:cs="Arial"/>
              </w:rPr>
              <w:t>ln</w:t>
            </w:r>
            <w:proofErr w:type="spellEnd"/>
            <w:r w:rsidRPr="006E5F23">
              <w:rPr>
                <w:rFonts w:ascii="Arial" w:hAnsi="Arial" w:cs="Arial"/>
              </w:rPr>
              <w:t xml:space="preserve"> 2 by using a calculator to show that </w:t>
            </w:r>
            <m:oMath>
              <m:func>
                <m:funcPr>
                  <m:ctrlPr>
                    <w:rPr>
                      <w:rFonts w:ascii="Cambria Math" w:hAnsi="Arial" w:cs="Arial"/>
                      <w:i/>
                    </w:rPr>
                  </m:ctrlPr>
                </m:funcPr>
                <m:fName>
                  <m:limLow>
                    <m:limLowPr>
                      <m:ctrlPr>
                        <w:rPr>
                          <w:rFonts w:ascii="Cambria Math" w:hAnsi="Arial" w:cs="Arial"/>
                          <w:i/>
                        </w:rPr>
                      </m:ctrlPr>
                    </m:limLowPr>
                    <m:e>
                      <m:r>
                        <m:rPr>
                          <m:sty m:val="p"/>
                        </m:rPr>
                        <w:rPr>
                          <w:rFonts w:ascii="Cambria Math" w:hAnsi="Arial" w:cs="Arial"/>
                        </w:rPr>
                        <m:t>lim</m:t>
                      </m:r>
                    </m:e>
                    <m:lim>
                      <m:r>
                        <w:rPr>
                          <w:rFonts w:ascii="Cambria Math" w:hAnsi="Cambria Math" w:cs="Arial"/>
                        </w:rPr>
                        <m:t>h</m:t>
                      </m:r>
                      <m:r>
                        <w:rPr>
                          <w:rFonts w:ascii="Arial" w:hAnsi="Arial" w:cs="Arial"/>
                        </w:rPr>
                        <m:t>→</m:t>
                      </m:r>
                      <m:r>
                        <w:rPr>
                          <w:rFonts w:ascii="Cambria Math" w:hAnsi="Arial" w:cs="Arial"/>
                        </w:rPr>
                        <m:t>0</m:t>
                      </m:r>
                    </m:lim>
                  </m:limLow>
                </m:fName>
                <m:e>
                  <m:f>
                    <m:fPr>
                      <m:ctrlPr>
                        <w:rPr>
                          <w:rFonts w:ascii="Cambria Math" w:hAnsi="Arial" w:cs="Arial"/>
                          <w:i/>
                        </w:rPr>
                      </m:ctrlPr>
                    </m:fPr>
                    <m:num>
                      <m:d>
                        <m:dPr>
                          <m:ctrlPr>
                            <w:rPr>
                              <w:rFonts w:ascii="Cambria Math" w:hAnsi="Arial" w:cs="Arial"/>
                              <w:i/>
                            </w:rPr>
                          </m:ctrlPr>
                        </m:dPr>
                        <m:e>
                          <m:sSup>
                            <m:sSupPr>
                              <m:ctrlPr>
                                <w:rPr>
                                  <w:rFonts w:ascii="Cambria Math" w:hAnsi="Arial" w:cs="Arial"/>
                                  <w:i/>
                                </w:rPr>
                              </m:ctrlPr>
                            </m:sSupPr>
                            <m:e>
                              <m:r>
                                <w:rPr>
                                  <w:rFonts w:ascii="Cambria Math" w:hAnsi="Arial" w:cs="Arial"/>
                                </w:rPr>
                                <m:t>2</m:t>
                              </m:r>
                            </m:e>
                            <m:sup>
                              <m:r>
                                <w:rPr>
                                  <w:rFonts w:ascii="Cambria Math" w:hAnsi="Cambria Math" w:cs="Arial"/>
                                </w:rPr>
                                <m:t>h</m:t>
                              </m:r>
                            </m:sup>
                          </m:sSup>
                          <m:r>
                            <w:rPr>
                              <w:rFonts w:ascii="Arial" w:hAnsi="Arial" w:cs="Arial"/>
                            </w:rPr>
                            <m:t>-</m:t>
                          </m:r>
                          <m:r>
                            <w:rPr>
                              <w:rFonts w:ascii="Cambria Math" w:hAnsi="Arial" w:cs="Arial"/>
                            </w:rPr>
                            <m:t>1</m:t>
                          </m:r>
                        </m:e>
                      </m:d>
                    </m:num>
                    <m:den>
                      <m:r>
                        <w:rPr>
                          <w:rFonts w:ascii="Cambria Math" w:hAnsi="Cambria Math" w:cs="Arial"/>
                        </w:rPr>
                        <m:t>h</m:t>
                      </m:r>
                    </m:den>
                  </m:f>
                </m:e>
              </m:func>
            </m:oMath>
            <w:r w:rsidRPr="006E5F23">
              <w:rPr>
                <w:rFonts w:ascii="Arial" w:hAnsi="Arial" w:cs="Arial"/>
              </w:rPr>
              <w:t xml:space="preserve">  is </w:t>
            </w:r>
            <w:proofErr w:type="spellStart"/>
            <w:r w:rsidRPr="006E5F23">
              <w:rPr>
                <w:rFonts w:ascii="Arial" w:hAnsi="Arial" w:cs="Arial"/>
              </w:rPr>
              <w:t>ln</w:t>
            </w:r>
            <w:proofErr w:type="spellEnd"/>
            <w:r w:rsidRPr="006E5F23">
              <w:rPr>
                <w:rFonts w:ascii="Arial" w:hAnsi="Arial" w:cs="Arial"/>
              </w:rPr>
              <w:t xml:space="preserve"> 2 or by graphing f(x) = 2</w:t>
            </w:r>
            <w:r w:rsidRPr="006E5F23">
              <w:rPr>
                <w:rFonts w:ascii="Arial" w:hAnsi="Arial" w:cs="Arial"/>
                <w:vertAlign w:val="superscript"/>
              </w:rPr>
              <w:t>x</w:t>
            </w:r>
            <w:r w:rsidRPr="006E5F23">
              <w:rPr>
                <w:rFonts w:ascii="Arial" w:hAnsi="Arial" w:cs="Arial"/>
              </w:rPr>
              <w:t xml:space="preserve">, determining the value of the slope and the value of the function for specific x-values, and comparing the ratio f'(x)/f(x) with </w:t>
            </w:r>
            <w:proofErr w:type="spellStart"/>
            <w:r w:rsidRPr="006E5F23">
              <w:rPr>
                <w:rFonts w:ascii="Arial" w:hAnsi="Arial" w:cs="Arial"/>
              </w:rPr>
              <w:t>ln</w:t>
            </w:r>
            <w:proofErr w:type="spellEnd"/>
            <w:r w:rsidRPr="006E5F23">
              <w:rPr>
                <w:rFonts w:ascii="Arial" w:hAnsi="Arial" w:cs="Arial"/>
              </w:rPr>
              <w:t xml:space="preserve"> 2]  Sample problem: Given f(x) = e</w:t>
            </w:r>
            <w:r w:rsidRPr="006E5F23">
              <w:rPr>
                <w:rFonts w:ascii="Arial" w:hAnsi="Arial" w:cs="Arial"/>
                <w:vertAlign w:val="superscript"/>
              </w:rPr>
              <w:t>x</w:t>
            </w:r>
            <w:r w:rsidRPr="006E5F23">
              <w:rPr>
                <w:rFonts w:ascii="Arial" w:hAnsi="Arial" w:cs="Arial"/>
              </w:rPr>
              <w:t xml:space="preserve">, verify numerically with technology using  </w:t>
            </w:r>
            <m:oMath>
              <m:func>
                <m:funcPr>
                  <m:ctrlPr>
                    <w:rPr>
                      <w:rFonts w:ascii="Cambria Math" w:hAnsi="Arial" w:cs="Arial"/>
                      <w:i/>
                    </w:rPr>
                  </m:ctrlPr>
                </m:funcPr>
                <m:fName>
                  <m:limLow>
                    <m:limLowPr>
                      <m:ctrlPr>
                        <w:rPr>
                          <w:rFonts w:ascii="Cambria Math" w:hAnsi="Arial" w:cs="Arial"/>
                          <w:i/>
                        </w:rPr>
                      </m:ctrlPr>
                    </m:limLowPr>
                    <m:e>
                      <m:r>
                        <m:rPr>
                          <m:sty m:val="p"/>
                        </m:rPr>
                        <w:rPr>
                          <w:rFonts w:ascii="Cambria Math" w:hAnsi="Arial" w:cs="Arial"/>
                        </w:rPr>
                        <m:t>lim</m:t>
                      </m:r>
                    </m:e>
                    <m:lim>
                      <m:r>
                        <w:rPr>
                          <w:rFonts w:ascii="Cambria Math" w:hAnsi="Cambria Math" w:cs="Arial"/>
                        </w:rPr>
                        <m:t>h</m:t>
                      </m:r>
                      <m:r>
                        <w:rPr>
                          <w:rFonts w:ascii="Arial" w:hAnsi="Arial" w:cs="Arial"/>
                        </w:rPr>
                        <m:t>→</m:t>
                      </m:r>
                      <m:r>
                        <w:rPr>
                          <w:rFonts w:ascii="Cambria Math" w:hAnsi="Arial" w:cs="Arial"/>
                        </w:rPr>
                        <m:t>0</m:t>
                      </m:r>
                    </m:lim>
                  </m:limLow>
                </m:fName>
                <m:e>
                  <m:f>
                    <m:fPr>
                      <m:ctrlPr>
                        <w:rPr>
                          <w:rFonts w:ascii="Cambria Math" w:hAnsi="Arial" w:cs="Arial"/>
                          <w:i/>
                        </w:rPr>
                      </m:ctrlPr>
                    </m:fPr>
                    <m:num>
                      <m:d>
                        <m:dPr>
                          <m:ctrlPr>
                            <w:rPr>
                              <w:rFonts w:ascii="Cambria Math" w:hAnsi="Arial" w:cs="Arial"/>
                              <w:i/>
                            </w:rPr>
                          </m:ctrlPr>
                        </m:dPr>
                        <m:e>
                          <m:sSup>
                            <m:sSupPr>
                              <m:ctrlPr>
                                <w:rPr>
                                  <w:rFonts w:ascii="Cambria Math" w:hAnsi="Arial" w:cs="Arial"/>
                                  <w:i/>
                                </w:rPr>
                              </m:ctrlPr>
                            </m:sSupPr>
                            <m:e>
                              <m:r>
                                <w:rPr>
                                  <w:rFonts w:ascii="Cambria Math" w:hAnsi="Cambria Math" w:cs="Arial"/>
                                </w:rPr>
                                <m:t>e</m:t>
                              </m:r>
                            </m:e>
                            <m:sup>
                              <m:r>
                                <w:rPr>
                                  <w:rFonts w:ascii="Cambria Math" w:hAnsi="Cambria Math" w:cs="Arial"/>
                                </w:rPr>
                                <m:t>x</m:t>
                              </m:r>
                              <m:r>
                                <w:rPr>
                                  <w:rFonts w:ascii="Cambria Math" w:hAnsi="Arial" w:cs="Arial"/>
                                </w:rPr>
                                <m:t>+</m:t>
                              </m:r>
                              <m:r>
                                <w:rPr>
                                  <w:rFonts w:ascii="Cambria Math" w:hAnsi="Cambria Math" w:cs="Arial"/>
                                </w:rPr>
                                <m:t>h</m:t>
                              </m:r>
                            </m:sup>
                          </m:sSup>
                          <m:r>
                            <w:rPr>
                              <w:rFonts w:ascii="Arial" w:hAnsi="Arial" w:cs="Arial"/>
                            </w:rPr>
                            <m:t>-</m:t>
                          </m:r>
                          <m:sSup>
                            <m:sSupPr>
                              <m:ctrlPr>
                                <w:rPr>
                                  <w:rFonts w:ascii="Cambria Math" w:hAnsi="Arial" w:cs="Arial"/>
                                  <w:i/>
                                </w:rPr>
                              </m:ctrlPr>
                            </m:sSupPr>
                            <m:e>
                              <m:r>
                                <w:rPr>
                                  <w:rFonts w:ascii="Cambria Math" w:hAnsi="Cambria Math" w:cs="Arial"/>
                                </w:rPr>
                                <m:t>e</m:t>
                              </m:r>
                            </m:e>
                            <m:sup>
                              <m:r>
                                <w:rPr>
                                  <w:rFonts w:ascii="Cambria Math" w:hAnsi="Cambria Math" w:cs="Arial"/>
                                </w:rPr>
                                <m:t>x</m:t>
                              </m:r>
                            </m:sup>
                          </m:sSup>
                        </m:e>
                      </m:d>
                    </m:num>
                    <m:den>
                      <m:r>
                        <w:rPr>
                          <w:rFonts w:ascii="Cambria Math" w:hAnsi="Cambria Math" w:cs="Arial"/>
                        </w:rPr>
                        <m:t>h</m:t>
                      </m:r>
                    </m:den>
                  </m:f>
                </m:e>
              </m:func>
            </m:oMath>
            <w:r w:rsidRPr="006E5F23">
              <w:rPr>
                <w:rFonts w:ascii="Arial" w:hAnsi="Arial" w:cs="Arial"/>
              </w:rPr>
              <w:t xml:space="preserve"> that f'(x) = f(x)ln e.   </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BIN3</w:t>
            </w: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MCV4U</w:t>
            </w:r>
          </w:p>
        </w:tc>
        <w:tc>
          <w:tcPr>
            <w:tcW w:w="990" w:type="dxa"/>
            <w:vAlign w:val="center"/>
          </w:tcPr>
          <w:p w:rsidR="006E5F23" w:rsidRPr="006E5F23" w:rsidRDefault="006E5F23" w:rsidP="00782DBC">
            <w:pPr>
              <w:jc w:val="center"/>
              <w:rPr>
                <w:rFonts w:ascii="Arial" w:hAnsi="Arial" w:cs="Arial"/>
                <w:sz w:val="20"/>
                <w:szCs w:val="20"/>
              </w:rPr>
            </w:pPr>
            <w:r w:rsidRPr="006E5F23">
              <w:rPr>
                <w:rFonts w:ascii="Arial" w:hAnsi="Arial" w:cs="Arial"/>
                <w:sz w:val="20"/>
                <w:szCs w:val="20"/>
              </w:rPr>
              <w:t>GA1.2</w:t>
            </w:r>
          </w:p>
        </w:tc>
        <w:tc>
          <w:tcPr>
            <w:tcW w:w="6750" w:type="dxa"/>
          </w:tcPr>
          <w:p w:rsidR="006E5F23" w:rsidRPr="006E5F23" w:rsidRDefault="006E5F23" w:rsidP="00782DBC">
            <w:pPr>
              <w:rPr>
                <w:rFonts w:ascii="Arial" w:hAnsi="Arial" w:cs="Arial"/>
                <w:sz w:val="20"/>
                <w:szCs w:val="20"/>
              </w:rPr>
            </w:pPr>
            <w:r w:rsidRPr="006E5F23">
              <w:rPr>
                <w:rFonts w:ascii="Arial" w:hAnsi="Arial" w:cs="Arial"/>
                <w:sz w:val="20"/>
                <w:szCs w:val="20"/>
              </w:rPr>
              <w:t>represent a vector in two-space geometrically as a directed line segment, with directions expressed in different ways, and algebraically, and recognize vectors with the same magnitude and direction but different positions as equal vectors</w:t>
            </w:r>
          </w:p>
        </w:tc>
        <w:tc>
          <w:tcPr>
            <w:tcW w:w="1350" w:type="dxa"/>
          </w:tcPr>
          <w:p w:rsid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BIA2</w:t>
            </w:r>
          </w:p>
          <w:p w:rsidR="00417152" w:rsidRPr="006E5F23" w:rsidRDefault="00417152" w:rsidP="00782DBC">
            <w:pPr>
              <w:autoSpaceDE w:val="0"/>
              <w:autoSpaceDN w:val="0"/>
              <w:adjustRightInd w:val="0"/>
              <w:spacing w:after="0" w:line="240" w:lineRule="auto"/>
              <w:rPr>
                <w:rFonts w:ascii="Arial" w:hAnsi="Arial" w:cs="Arial"/>
                <w:color w:val="231F20"/>
                <w:sz w:val="20"/>
                <w:szCs w:val="20"/>
              </w:rPr>
            </w:pPr>
          </w:p>
        </w:tc>
      </w:tr>
      <w:tr w:rsidR="006E5F23" w:rsidRPr="004C730A" w:rsidTr="00782DBC">
        <w:trPr>
          <w:trHeight w:val="720"/>
        </w:trPr>
        <w:tc>
          <w:tcPr>
            <w:tcW w:w="1015" w:type="dxa"/>
            <w:vAlign w:val="center"/>
          </w:tcPr>
          <w:p w:rsidR="006E5F23" w:rsidRPr="006E5F23" w:rsidRDefault="006E5F23" w:rsidP="00782DBC">
            <w:pPr>
              <w:spacing w:after="0" w:line="240" w:lineRule="auto"/>
              <w:jc w:val="center"/>
              <w:rPr>
                <w:rFonts w:ascii="Arial" w:hAnsi="Arial" w:cs="Arial"/>
                <w:color w:val="000000"/>
                <w:sz w:val="20"/>
                <w:szCs w:val="20"/>
              </w:rPr>
            </w:pPr>
            <w:r w:rsidRPr="006E5F23">
              <w:rPr>
                <w:rFonts w:ascii="Arial" w:hAnsi="Arial" w:cs="Arial"/>
                <w:color w:val="000000"/>
                <w:sz w:val="20"/>
                <w:szCs w:val="20"/>
              </w:rPr>
              <w:t>MCV4U</w:t>
            </w:r>
          </w:p>
        </w:tc>
        <w:tc>
          <w:tcPr>
            <w:tcW w:w="990" w:type="dxa"/>
            <w:vAlign w:val="center"/>
          </w:tcPr>
          <w:p w:rsidR="006E5F23" w:rsidRPr="006E5F23" w:rsidRDefault="006E5F23" w:rsidP="00782DBC">
            <w:pPr>
              <w:jc w:val="center"/>
              <w:rPr>
                <w:rFonts w:ascii="Arial" w:hAnsi="Arial" w:cs="Arial"/>
                <w:sz w:val="20"/>
                <w:szCs w:val="20"/>
              </w:rPr>
            </w:pPr>
            <w:r w:rsidRPr="006E5F23">
              <w:rPr>
                <w:rFonts w:ascii="Arial" w:hAnsi="Arial" w:cs="Arial"/>
                <w:sz w:val="20"/>
                <w:szCs w:val="20"/>
              </w:rPr>
              <w:t>GA2.1</w:t>
            </w:r>
          </w:p>
        </w:tc>
        <w:tc>
          <w:tcPr>
            <w:tcW w:w="6750" w:type="dxa"/>
          </w:tcPr>
          <w:p w:rsidR="006E5F23" w:rsidRPr="006E5F23" w:rsidRDefault="006E5F23" w:rsidP="00782DBC">
            <w:pPr>
              <w:rPr>
                <w:rFonts w:ascii="Arial" w:hAnsi="Arial" w:cs="Arial"/>
                <w:sz w:val="20"/>
                <w:szCs w:val="20"/>
              </w:rPr>
            </w:pPr>
            <w:r w:rsidRPr="006E5F23">
              <w:rPr>
                <w:rFonts w:ascii="Arial" w:hAnsi="Arial" w:cs="Arial"/>
                <w:sz w:val="20"/>
                <w:szCs w:val="20"/>
              </w:rPr>
              <w:t>perform the operations of addition, subtraction, and scalar multiplication on vectors represented as directed line segments in two-space, and on vectors represented in Cartesian form in two-space and three-space</w:t>
            </w:r>
          </w:p>
        </w:tc>
        <w:tc>
          <w:tcPr>
            <w:tcW w:w="1350" w:type="dxa"/>
          </w:tcPr>
          <w:p w:rsidR="006E5F23" w:rsidRPr="006E5F23" w:rsidRDefault="00417152" w:rsidP="00782DBC">
            <w:pPr>
              <w:autoSpaceDE w:val="0"/>
              <w:autoSpaceDN w:val="0"/>
              <w:adjustRightInd w:val="0"/>
              <w:spacing w:after="0" w:line="240" w:lineRule="auto"/>
              <w:rPr>
                <w:rFonts w:ascii="Arial" w:hAnsi="Arial" w:cs="Arial"/>
                <w:color w:val="231F20"/>
                <w:sz w:val="20"/>
                <w:szCs w:val="20"/>
              </w:rPr>
            </w:pPr>
            <w:r>
              <w:rPr>
                <w:rFonts w:ascii="Arial" w:hAnsi="Arial" w:cs="Arial"/>
                <w:color w:val="231F20"/>
                <w:sz w:val="20"/>
                <w:szCs w:val="20"/>
              </w:rPr>
              <w:t>BIN5</w:t>
            </w:r>
          </w:p>
        </w:tc>
      </w:tr>
    </w:tbl>
    <w:p w:rsidR="00F61525" w:rsidRPr="00EC50CB" w:rsidRDefault="00F61525">
      <w:pPr>
        <w:rPr>
          <w:rFonts w:ascii="Arial" w:hAnsi="Arial" w:cs="Arial"/>
        </w:rPr>
      </w:pPr>
    </w:p>
    <w:p w:rsidR="00F61525" w:rsidRPr="00EC50CB" w:rsidRDefault="00F61525">
      <w:pPr>
        <w:rPr>
          <w:rFonts w:ascii="Arial" w:hAnsi="Arial" w:cs="Arial"/>
        </w:rPr>
      </w:pPr>
    </w:p>
    <w:p w:rsidR="00EC50CB" w:rsidRDefault="00EC50CB">
      <w:pPr>
        <w:spacing w:after="0" w:line="240" w:lineRule="auto"/>
        <w:rPr>
          <w:rFonts w:ascii="Arial" w:hAnsi="Arial" w:cs="Arial"/>
        </w:rPr>
      </w:pPr>
      <w:r>
        <w:rPr>
          <w:rFonts w:ascii="Arial" w:hAnsi="Arial" w:cs="Arial"/>
        </w:rPr>
        <w:br w:type="page"/>
      </w:r>
    </w:p>
    <w:sectPr w:rsidR="00EC50CB" w:rsidSect="006E5F23">
      <w:pgSz w:w="12240" w:h="15840"/>
      <w:pgMar w:top="117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0569A"/>
    <w:rsid w:val="0000569A"/>
    <w:rsid w:val="000252F6"/>
    <w:rsid w:val="00074835"/>
    <w:rsid w:val="00104057"/>
    <w:rsid w:val="001067EF"/>
    <w:rsid w:val="0019350F"/>
    <w:rsid w:val="001B18CD"/>
    <w:rsid w:val="0025175B"/>
    <w:rsid w:val="003657FB"/>
    <w:rsid w:val="003E2980"/>
    <w:rsid w:val="00417152"/>
    <w:rsid w:val="00417C45"/>
    <w:rsid w:val="004B36A4"/>
    <w:rsid w:val="004C6CBA"/>
    <w:rsid w:val="004C730A"/>
    <w:rsid w:val="004D0191"/>
    <w:rsid w:val="00540930"/>
    <w:rsid w:val="005C7BD0"/>
    <w:rsid w:val="005C7EAE"/>
    <w:rsid w:val="006816D9"/>
    <w:rsid w:val="00685C86"/>
    <w:rsid w:val="006E5F23"/>
    <w:rsid w:val="00722BFB"/>
    <w:rsid w:val="00775BC8"/>
    <w:rsid w:val="007A173C"/>
    <w:rsid w:val="007D40DA"/>
    <w:rsid w:val="007F2627"/>
    <w:rsid w:val="008C4B73"/>
    <w:rsid w:val="00911E4F"/>
    <w:rsid w:val="00A071EA"/>
    <w:rsid w:val="00A253C2"/>
    <w:rsid w:val="00A60C02"/>
    <w:rsid w:val="00A639B1"/>
    <w:rsid w:val="00AA37BF"/>
    <w:rsid w:val="00B44CED"/>
    <w:rsid w:val="00B541DE"/>
    <w:rsid w:val="00B62541"/>
    <w:rsid w:val="00B81DC6"/>
    <w:rsid w:val="00BC549F"/>
    <w:rsid w:val="00C31DCA"/>
    <w:rsid w:val="00C33748"/>
    <w:rsid w:val="00CC7F02"/>
    <w:rsid w:val="00D17874"/>
    <w:rsid w:val="00DA21B6"/>
    <w:rsid w:val="00DA43D0"/>
    <w:rsid w:val="00E050BE"/>
    <w:rsid w:val="00EC50CB"/>
    <w:rsid w:val="00F22333"/>
    <w:rsid w:val="00F25FD6"/>
    <w:rsid w:val="00F345B2"/>
    <w:rsid w:val="00F61525"/>
    <w:rsid w:val="00F81C53"/>
    <w:rsid w:val="00FB7052"/>
    <w:rsid w:val="00FD60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CB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569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C3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33748"/>
    <w:rPr>
      <w:rFonts w:ascii="Courier New" w:eastAsia="Times New Roman" w:hAnsi="Courier New" w:cs="Courier New"/>
    </w:rPr>
  </w:style>
  <w:style w:type="paragraph" w:styleId="BalloonText">
    <w:name w:val="Balloon Text"/>
    <w:basedOn w:val="Normal"/>
    <w:link w:val="BalloonTextChar"/>
    <w:uiPriority w:val="99"/>
    <w:semiHidden/>
    <w:unhideWhenUsed/>
    <w:rsid w:val="00E05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0BE"/>
    <w:rPr>
      <w:rFonts w:ascii="Tahoma" w:eastAsia="Calibri" w:hAnsi="Tahoma" w:cs="Tahoma"/>
      <w:sz w:val="16"/>
      <w:szCs w:val="16"/>
    </w:rPr>
  </w:style>
  <w:style w:type="character" w:styleId="PlaceholderText">
    <w:name w:val="Placeholder Text"/>
    <w:basedOn w:val="DefaultParagraphFont"/>
    <w:uiPriority w:val="99"/>
    <w:semiHidden/>
    <w:rsid w:val="005C7EAE"/>
    <w:rPr>
      <w:color w:val="808080"/>
    </w:rPr>
  </w:style>
</w:styles>
</file>

<file path=word/webSettings.xml><?xml version="1.0" encoding="utf-8"?>
<w:webSettings xmlns:r="http://schemas.openxmlformats.org/officeDocument/2006/relationships" xmlns:w="http://schemas.openxmlformats.org/wordprocessingml/2006/main">
  <w:divs>
    <w:div w:id="391270948">
      <w:bodyDiv w:val="1"/>
      <w:marLeft w:val="0"/>
      <w:marRight w:val="0"/>
      <w:marTop w:val="0"/>
      <w:marBottom w:val="0"/>
      <w:divBdr>
        <w:top w:val="none" w:sz="0" w:space="0" w:color="auto"/>
        <w:left w:val="none" w:sz="0" w:space="0" w:color="auto"/>
        <w:bottom w:val="none" w:sz="0" w:space="0" w:color="auto"/>
        <w:right w:val="none" w:sz="0" w:space="0" w:color="auto"/>
      </w:divBdr>
    </w:div>
    <w:div w:id="480077394">
      <w:bodyDiv w:val="1"/>
      <w:marLeft w:val="0"/>
      <w:marRight w:val="0"/>
      <w:marTop w:val="0"/>
      <w:marBottom w:val="0"/>
      <w:divBdr>
        <w:top w:val="none" w:sz="0" w:space="0" w:color="auto"/>
        <w:left w:val="none" w:sz="0" w:space="0" w:color="auto"/>
        <w:bottom w:val="none" w:sz="0" w:space="0" w:color="auto"/>
        <w:right w:val="none" w:sz="0" w:space="0" w:color="auto"/>
      </w:divBdr>
    </w:div>
    <w:div w:id="570891646">
      <w:bodyDiv w:val="1"/>
      <w:marLeft w:val="0"/>
      <w:marRight w:val="0"/>
      <w:marTop w:val="0"/>
      <w:marBottom w:val="0"/>
      <w:divBdr>
        <w:top w:val="none" w:sz="0" w:space="0" w:color="auto"/>
        <w:left w:val="none" w:sz="0" w:space="0" w:color="auto"/>
        <w:bottom w:val="none" w:sz="0" w:space="0" w:color="auto"/>
        <w:right w:val="none" w:sz="0" w:space="0" w:color="auto"/>
      </w:divBdr>
    </w:div>
    <w:div w:id="1080709698">
      <w:bodyDiv w:val="1"/>
      <w:marLeft w:val="0"/>
      <w:marRight w:val="0"/>
      <w:marTop w:val="0"/>
      <w:marBottom w:val="0"/>
      <w:divBdr>
        <w:top w:val="none" w:sz="0" w:space="0" w:color="auto"/>
        <w:left w:val="none" w:sz="0" w:space="0" w:color="auto"/>
        <w:bottom w:val="none" w:sz="0" w:space="0" w:color="auto"/>
        <w:right w:val="none" w:sz="0" w:space="0" w:color="auto"/>
      </w:divBdr>
    </w:div>
    <w:div w:id="1608193560">
      <w:bodyDiv w:val="1"/>
      <w:marLeft w:val="0"/>
      <w:marRight w:val="0"/>
      <w:marTop w:val="0"/>
      <w:marBottom w:val="0"/>
      <w:divBdr>
        <w:top w:val="none" w:sz="0" w:space="0" w:color="auto"/>
        <w:left w:val="none" w:sz="0" w:space="0" w:color="auto"/>
        <w:bottom w:val="none" w:sz="0" w:space="0" w:color="auto"/>
        <w:right w:val="none" w:sz="0" w:space="0" w:color="auto"/>
      </w:divBdr>
    </w:div>
    <w:div w:id="1654065273">
      <w:bodyDiv w:val="1"/>
      <w:marLeft w:val="0"/>
      <w:marRight w:val="0"/>
      <w:marTop w:val="0"/>
      <w:marBottom w:val="0"/>
      <w:divBdr>
        <w:top w:val="none" w:sz="0" w:space="0" w:color="auto"/>
        <w:left w:val="none" w:sz="0" w:space="0" w:color="auto"/>
        <w:bottom w:val="none" w:sz="0" w:space="0" w:color="auto"/>
        <w:right w:val="none" w:sz="0" w:space="0" w:color="auto"/>
      </w:divBdr>
    </w:div>
    <w:div w:id="180788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2319</Words>
  <Characters>13220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District School Board of Niagara</Company>
  <LinksUpToDate>false</LinksUpToDate>
  <CharactersWithSpaces>15508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Suurtamm</dc:creator>
  <cp:keywords/>
  <dc:description/>
  <cp:lastModifiedBy>Liisa Suurtamm</cp:lastModifiedBy>
  <cp:revision>3</cp:revision>
  <cp:lastPrinted>2010-08-07T17:19:00Z</cp:lastPrinted>
  <dcterms:created xsi:type="dcterms:W3CDTF">2010-08-07T18:25:00Z</dcterms:created>
  <dcterms:modified xsi:type="dcterms:W3CDTF">2010-08-07T18:33:00Z</dcterms:modified>
</cp:coreProperties>
</file>